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0A41" w14:textId="77777777" w:rsidR="001C0F4D" w:rsidRDefault="001C0F4D"/>
    <w:p w14:paraId="47EA63DD" w14:textId="77777777" w:rsidR="001C0F4D" w:rsidRDefault="001C0F4D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F376BE" w:rsidRPr="00032CC7" w14:paraId="43218755" w14:textId="77777777" w:rsidTr="00F376BE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14:paraId="0605DFB1" w14:textId="77777777" w:rsidR="00F376BE" w:rsidRPr="00032CC7" w:rsidRDefault="00F376BE" w:rsidP="00F376BE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sz w:val="36"/>
                <w:szCs w:val="36"/>
              </w:rPr>
            </w:pPr>
            <w:r w:rsidRPr="00032CC7">
              <w:rPr>
                <w:rFonts w:ascii="Arial" w:hAnsi="Arial" w:cs="Arial"/>
                <w:b/>
                <w:sz w:val="36"/>
                <w:szCs w:val="36"/>
              </w:rPr>
              <w:t xml:space="preserve">Kickstart Scheme 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job</w:t>
            </w:r>
            <w:r w:rsidR="001C0F4D"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>s</w:t>
            </w:r>
            <w:r w:rsidRPr="00292583">
              <w:rPr>
                <w:rFonts w:ascii="Arial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032CC7">
              <w:rPr>
                <w:rFonts w:ascii="Arial" w:hAnsi="Arial" w:cs="Arial"/>
                <w:b/>
                <w:sz w:val="36"/>
                <w:szCs w:val="36"/>
              </w:rPr>
              <w:t>template</w:t>
            </w:r>
          </w:p>
          <w:p w14:paraId="515BA04D" w14:textId="77777777" w:rsidR="00F376BE" w:rsidRPr="00032CC7" w:rsidRDefault="00F376BE" w:rsidP="00A6625A">
            <w:pPr>
              <w:rPr>
                <w:rFonts w:ascii="Arial" w:hAnsi="Arial" w:cs="Arial"/>
              </w:rPr>
            </w:pPr>
          </w:p>
        </w:tc>
      </w:tr>
    </w:tbl>
    <w:p w14:paraId="7851AE27" w14:textId="77777777" w:rsidR="00F376BE" w:rsidRDefault="00F376BE" w:rsidP="00AB11B6">
      <w:pPr>
        <w:rPr>
          <w:rFonts w:ascii="Arial" w:hAnsi="Arial" w:cs="Arial"/>
          <w:color w:val="000000"/>
        </w:rPr>
      </w:pPr>
    </w:p>
    <w:p w14:paraId="70930C0B" w14:textId="77777777" w:rsidR="00AB11B6" w:rsidRDefault="00AB11B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382"/>
        <w:gridCol w:w="5528"/>
      </w:tblGrid>
      <w:tr w:rsidR="00AB11B6" w14:paraId="375798B6" w14:textId="77777777" w:rsidTr="00AB11B6">
        <w:tc>
          <w:tcPr>
            <w:tcW w:w="5382" w:type="dxa"/>
          </w:tcPr>
          <w:p w14:paraId="54420831" w14:textId="2ECAD769" w:rsidR="00AB11B6" w:rsidRPr="008E0E4E" w:rsidRDefault="00AB11B6">
            <w:pPr>
              <w:rPr>
                <w:rFonts w:ascii="Arial" w:hAnsi="Arial" w:cs="Arial"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color w:val="000000"/>
                <w:sz w:val="32"/>
                <w:szCs w:val="32"/>
              </w:rPr>
              <w:t>Kickstart Scheme Application ID</w:t>
            </w:r>
          </w:p>
        </w:tc>
        <w:tc>
          <w:tcPr>
            <w:tcW w:w="5528" w:type="dxa"/>
          </w:tcPr>
          <w:p w14:paraId="5258E50A" w14:textId="613B718E" w:rsidR="00AB11B6" w:rsidRPr="00AB11B6" w:rsidRDefault="00C77BAC">
            <w:pPr>
              <w:rPr>
                <w:b/>
              </w:rPr>
            </w:pPr>
            <w:r w:rsidRPr="004042FD">
              <w:rPr>
                <w:b/>
              </w:rPr>
              <w:t>KS3944376C</w:t>
            </w:r>
          </w:p>
        </w:tc>
      </w:tr>
      <w:tr w:rsidR="00D07402" w14:paraId="0F6FFE7E" w14:textId="77777777" w:rsidTr="00AB11B6">
        <w:tc>
          <w:tcPr>
            <w:tcW w:w="5382" w:type="dxa"/>
          </w:tcPr>
          <w:p w14:paraId="368A3D0F" w14:textId="06F48A21" w:rsidR="00D07402" w:rsidRPr="008E0E4E" w:rsidRDefault="00D0740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95D38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 xml:space="preserve">Job reference </w:t>
            </w:r>
          </w:p>
        </w:tc>
        <w:tc>
          <w:tcPr>
            <w:tcW w:w="5528" w:type="dxa"/>
          </w:tcPr>
          <w:p w14:paraId="7055321A" w14:textId="26D66C6A" w:rsidR="00D07402" w:rsidRDefault="00735783">
            <w:r>
              <w:t>Impactful Governance (Gateway)</w:t>
            </w:r>
          </w:p>
        </w:tc>
      </w:tr>
      <w:tr w:rsidR="00DB49BB" w14:paraId="46B24F31" w14:textId="77777777" w:rsidTr="00AB11B6">
        <w:tc>
          <w:tcPr>
            <w:tcW w:w="5382" w:type="dxa"/>
          </w:tcPr>
          <w:p w14:paraId="5682E2BE" w14:textId="77777777" w:rsidR="00DB49BB" w:rsidRPr="008E0E4E" w:rsidRDefault="00DB49B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Job vacancy title</w:t>
            </w:r>
          </w:p>
        </w:tc>
        <w:tc>
          <w:tcPr>
            <w:tcW w:w="5528" w:type="dxa"/>
          </w:tcPr>
          <w:p w14:paraId="76416AFC" w14:textId="7D6BBA74" w:rsidR="00DB49BB" w:rsidRDefault="00E16808">
            <w:r w:rsidRPr="00E16808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Social Media Exec/Content</w:t>
            </w:r>
          </w:p>
        </w:tc>
      </w:tr>
      <w:tr w:rsidR="00AB11B6" w14:paraId="093C7BCB" w14:textId="77777777" w:rsidTr="00AB11B6">
        <w:tc>
          <w:tcPr>
            <w:tcW w:w="5382" w:type="dxa"/>
          </w:tcPr>
          <w:p w14:paraId="4194D834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name</w:t>
            </w:r>
          </w:p>
        </w:tc>
        <w:tc>
          <w:tcPr>
            <w:tcW w:w="5528" w:type="dxa"/>
          </w:tcPr>
          <w:p w14:paraId="06370EB9" w14:textId="43C75513" w:rsidR="00AB11B6" w:rsidRDefault="00E16808">
            <w:r>
              <w:t>MKP Consulting Ltd</w:t>
            </w:r>
            <w:r w:rsidR="00AB11B6">
              <w:fldChar w:fldCharType="begin"/>
            </w:r>
            <w:r w:rsidR="00AB11B6">
              <w:instrText xml:space="preserve"> =  \* MERGEFORMAT </w:instrText>
            </w:r>
            <w:r w:rsidR="00AB11B6">
              <w:fldChar w:fldCharType="end"/>
            </w:r>
          </w:p>
        </w:tc>
      </w:tr>
      <w:tr w:rsidR="00AB11B6" w14:paraId="0544AE71" w14:textId="77777777" w:rsidTr="00AB11B6">
        <w:tc>
          <w:tcPr>
            <w:tcW w:w="5382" w:type="dxa"/>
          </w:tcPr>
          <w:p w14:paraId="7065D124" w14:textId="77777777" w:rsidR="00AB11B6" w:rsidRPr="008E0E4E" w:rsidRDefault="00AB11B6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E0E4E">
              <w:rPr>
                <w:rFonts w:ascii="Arial" w:hAnsi="Arial" w:cs="Arial"/>
                <w:b/>
                <w:sz w:val="32"/>
                <w:szCs w:val="32"/>
              </w:rPr>
              <w:t>Company postcode</w:t>
            </w:r>
          </w:p>
        </w:tc>
        <w:tc>
          <w:tcPr>
            <w:tcW w:w="5528" w:type="dxa"/>
          </w:tcPr>
          <w:p w14:paraId="0D154D57" w14:textId="679DF906" w:rsidR="00AB11B6" w:rsidRDefault="00E16808">
            <w:r w:rsidRPr="00E16808">
              <w:rPr>
                <w:rFonts w:ascii="Roboto" w:hAnsi="Roboto"/>
                <w:color w:val="202124"/>
                <w:spacing w:val="3"/>
                <w:sz w:val="21"/>
                <w:szCs w:val="21"/>
                <w:shd w:val="clear" w:color="auto" w:fill="FFFFFF"/>
              </w:rPr>
              <w:t>AL3 8LR</w:t>
            </w:r>
          </w:p>
        </w:tc>
      </w:tr>
    </w:tbl>
    <w:p w14:paraId="36E4E27E" w14:textId="77777777" w:rsidR="00AB11B6" w:rsidRDefault="00AB11B6"/>
    <w:p w14:paraId="05D1D385" w14:textId="77777777" w:rsidR="00AB11B6" w:rsidRDefault="00F376BE">
      <w:r>
        <w:br w:type="page"/>
      </w:r>
    </w:p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03111660" w14:textId="77777777" w:rsidTr="00DB49BB">
        <w:tc>
          <w:tcPr>
            <w:tcW w:w="13750" w:type="dxa"/>
          </w:tcPr>
          <w:p w14:paraId="6C0B282C" w14:textId="49C4F59D" w:rsidR="00DB49BB" w:rsidRPr="00132213" w:rsidRDefault="00DB49BB" w:rsidP="00132213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B49BB"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Job summar</w:t>
            </w:r>
            <w:r w:rsidR="00614DDA">
              <w:rPr>
                <w:rFonts w:ascii="Arial" w:hAnsi="Arial" w:cs="Arial"/>
                <w:b/>
                <w:color w:val="000000"/>
                <w:sz w:val="32"/>
                <w:szCs w:val="32"/>
              </w:rPr>
              <w:t>y</w:t>
            </w:r>
          </w:p>
        </w:tc>
      </w:tr>
      <w:tr w:rsidR="00DB49BB" w:rsidRPr="00133506" w14:paraId="2ADE3117" w14:textId="77777777" w:rsidTr="00A97E15">
        <w:tc>
          <w:tcPr>
            <w:tcW w:w="13750" w:type="dxa"/>
          </w:tcPr>
          <w:p w14:paraId="0159AE8F" w14:textId="77777777" w:rsidR="00380930" w:rsidRPr="00380930" w:rsidRDefault="00380930" w:rsidP="00380930">
            <w:pPr>
              <w:spacing w:before="100" w:beforeAutospacing="1" w:after="100" w:afterAutospacing="1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Barfi Bites has been making artisan chocolates filled with traditional Indian sweets since 2019 and the business has </w:t>
            </w:r>
            <w:proofErr w:type="gramStart"/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continued on</w:t>
            </w:r>
            <w:proofErr w:type="gramEnd"/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 an upward growth scale since. Our family run business has crafted chocolates and </w:t>
            </w:r>
            <w:proofErr w:type="gramStart"/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chocolate based</w:t>
            </w:r>
            <w:proofErr w:type="gramEnd"/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 snacks for online sale from the very beginning and demand has increased significantly including supplying business to business</w:t>
            </w:r>
          </w:p>
          <w:p w14:paraId="688A6223" w14:textId="77777777" w:rsidR="00380930" w:rsidRPr="00380930" w:rsidRDefault="00380930" w:rsidP="00380930">
            <w:pPr>
              <w:spacing w:before="100" w:beforeAutospacing="1" w:after="100" w:afterAutospacing="1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We are looking for an energetic and passionate individual to join our </w:t>
            </w:r>
            <w:proofErr w:type="gramStart"/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close knit</w:t>
            </w:r>
            <w:proofErr w:type="gramEnd"/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 team to help deliver the quality that is known and loved by our customers.</w:t>
            </w:r>
          </w:p>
          <w:p w14:paraId="1FE3CFC8" w14:textId="77777777" w:rsidR="00380930" w:rsidRPr="00380930" w:rsidRDefault="00380930" w:rsidP="00380930">
            <w:pPr>
              <w:spacing w:before="100" w:beforeAutospacing="1" w:after="100" w:afterAutospacing="1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380930">
              <w:rPr>
                <w:rFonts w:ascii="Noto Sans" w:hAnsi="Noto Sans" w:cs="Noto Sans"/>
                <w:b/>
                <w:bCs/>
                <w:color w:val="2D2D2D"/>
                <w:sz w:val="20"/>
                <w:szCs w:val="20"/>
                <w:lang w:eastAsia="en-GB"/>
              </w:rPr>
              <w:t>Responsibilities</w:t>
            </w:r>
          </w:p>
          <w:p w14:paraId="01A6DC4A" w14:textId="77777777" w:rsidR="00380930" w:rsidRPr="00380930" w:rsidRDefault="00380930" w:rsidP="00380930">
            <w:pPr>
              <w:spacing w:before="100" w:beforeAutospacing="1" w:after="100" w:afterAutospacing="1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Responsibilities include but are not limited to the following:</w:t>
            </w:r>
          </w:p>
          <w:p w14:paraId="795DB1EF" w14:textId="77777777" w:rsidR="00380930" w:rsidRPr="00380930" w:rsidRDefault="00380930" w:rsidP="00380930">
            <w:pPr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Assist in making chocolates which includes operating several pieces of equipment that are involved in chocolate making and decorating. Full training and support will be given.</w:t>
            </w:r>
          </w:p>
          <w:p w14:paraId="1A8020BA" w14:textId="77777777" w:rsidR="00380930" w:rsidRPr="00380930" w:rsidRDefault="00380930" w:rsidP="00380930">
            <w:pPr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Picking and Packing orders </w:t>
            </w:r>
            <w:proofErr w:type="gramStart"/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on a daily basis</w:t>
            </w:r>
            <w:proofErr w:type="gramEnd"/>
          </w:p>
          <w:p w14:paraId="40744B2C" w14:textId="77777777" w:rsidR="00380930" w:rsidRPr="00380930" w:rsidRDefault="00380930" w:rsidP="00380930">
            <w:pPr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Answering Telephone calls and Emails when required.</w:t>
            </w:r>
          </w:p>
          <w:p w14:paraId="4874BB63" w14:textId="77777777" w:rsidR="00380930" w:rsidRPr="00380930" w:rsidRDefault="00380930" w:rsidP="00380930">
            <w:pPr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Providing quotes to customers for bulk orders</w:t>
            </w:r>
          </w:p>
          <w:p w14:paraId="4145AE17" w14:textId="77777777" w:rsidR="00380930" w:rsidRPr="00380930" w:rsidRDefault="00380930" w:rsidP="00380930">
            <w:pPr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Content creation for social media platforms including Instagram, Facebook, </w:t>
            </w:r>
            <w:proofErr w:type="spellStart"/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TikTok</w:t>
            </w:r>
            <w:proofErr w:type="spellEnd"/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LinkdIn</w:t>
            </w:r>
            <w:proofErr w:type="spellEnd"/>
          </w:p>
          <w:p w14:paraId="29347C21" w14:textId="77777777" w:rsidR="00380930" w:rsidRPr="00380930" w:rsidRDefault="00380930" w:rsidP="00380930">
            <w:pPr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Required to perform all duties as assigned and comply with quality, health &amp; safety and good manufacturing policies and procedures.</w:t>
            </w:r>
          </w:p>
          <w:p w14:paraId="5D8AB44F" w14:textId="77777777" w:rsidR="00380930" w:rsidRPr="00380930" w:rsidRDefault="00380930" w:rsidP="00380930">
            <w:pPr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Maintaining high standards and ensuring quality standards are achieved.</w:t>
            </w:r>
          </w:p>
          <w:p w14:paraId="2D342EFD" w14:textId="77777777" w:rsidR="00380930" w:rsidRPr="00380930" w:rsidRDefault="00380930" w:rsidP="00380930">
            <w:pPr>
              <w:numPr>
                <w:ilvl w:val="0"/>
                <w:numId w:val="15"/>
              </w:numPr>
              <w:spacing w:before="100" w:beforeAutospacing="1" w:after="100" w:afterAutospacing="1" w:line="259" w:lineRule="auto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Running a clean, </w:t>
            </w:r>
            <w:proofErr w:type="gramStart"/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tidy</w:t>
            </w:r>
            <w:proofErr w:type="gramEnd"/>
            <w:r w:rsidRPr="00380930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 and organised environment and maintaining all work areas, utensils and equipment</w:t>
            </w:r>
          </w:p>
          <w:p w14:paraId="411056C9" w14:textId="31B608F5" w:rsidR="00880469" w:rsidRPr="001313E6" w:rsidRDefault="00880469" w:rsidP="001313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E118E" w14:textId="77777777" w:rsidR="00B21966" w:rsidRDefault="00B21966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DB49BB" w14:paraId="1498F9DC" w14:textId="77777777" w:rsidTr="00323A52">
        <w:tc>
          <w:tcPr>
            <w:tcW w:w="13750" w:type="dxa"/>
          </w:tcPr>
          <w:p w14:paraId="0460E760" w14:textId="55D7D5A4" w:rsidR="00DB49BB" w:rsidRDefault="00DB49BB" w:rsidP="00132213"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Essential skills,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experience</w:t>
            </w:r>
            <w:proofErr w:type="gramEnd"/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and qualifications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B49BB" w:rsidRPr="00133506" w14:paraId="51973E15" w14:textId="77777777" w:rsidTr="00C91402">
        <w:trPr>
          <w:trHeight w:hRule="exact" w:val="1990"/>
        </w:trPr>
        <w:tc>
          <w:tcPr>
            <w:tcW w:w="13750" w:type="dxa"/>
          </w:tcPr>
          <w:p w14:paraId="0783B18C" w14:textId="77777777" w:rsidR="00C91402" w:rsidRDefault="00C91402" w:rsidP="00C91402">
            <w:pPr>
              <w:spacing w:before="100" w:beforeAutospacing="1" w:after="100" w:afterAutospacing="1" w:line="259" w:lineRule="auto"/>
              <w:ind w:left="720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</w:p>
          <w:p w14:paraId="484415AF" w14:textId="5174C3AD" w:rsidR="00C91402" w:rsidRPr="00C91402" w:rsidRDefault="00C91402" w:rsidP="00C91402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C91402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Enthusiastic and positive individual who has a thirst for learning</w:t>
            </w:r>
          </w:p>
          <w:p w14:paraId="7700BF80" w14:textId="77777777" w:rsidR="00C91402" w:rsidRPr="00C91402" w:rsidRDefault="00C91402" w:rsidP="00C91402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C91402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Organised, motivated with a </w:t>
            </w:r>
            <w:proofErr w:type="gramStart"/>
            <w:r w:rsidRPr="00C91402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can do</w:t>
            </w:r>
            <w:proofErr w:type="gramEnd"/>
            <w:r w:rsidRPr="00C91402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 attitude</w:t>
            </w:r>
          </w:p>
          <w:p w14:paraId="72BF8509" w14:textId="77777777" w:rsidR="00C91402" w:rsidRPr="00C91402" w:rsidRDefault="00C91402" w:rsidP="00C91402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C91402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 xml:space="preserve">Exceptional customer service skills with the mindset to go above and beyond for our clients. </w:t>
            </w:r>
          </w:p>
          <w:p w14:paraId="385FAE12" w14:textId="77777777" w:rsidR="00C91402" w:rsidRPr="00C91402" w:rsidRDefault="00C91402" w:rsidP="00C91402">
            <w:pPr>
              <w:numPr>
                <w:ilvl w:val="0"/>
                <w:numId w:val="16"/>
              </w:numPr>
              <w:spacing w:before="100" w:beforeAutospacing="1" w:after="100" w:afterAutospacing="1" w:line="259" w:lineRule="auto"/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</w:pPr>
            <w:r w:rsidRPr="00C91402">
              <w:rPr>
                <w:rFonts w:ascii="Noto Sans" w:hAnsi="Noto Sans" w:cs="Noto Sans"/>
                <w:color w:val="2D2D2D"/>
                <w:sz w:val="20"/>
                <w:szCs w:val="20"/>
                <w:lang w:eastAsia="en-GB"/>
              </w:rPr>
              <w:t>Good spoken and understanding of English</w:t>
            </w:r>
          </w:p>
          <w:p w14:paraId="10F80390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525833AE" w14:textId="77777777" w:rsidR="0075404E" w:rsidRDefault="0075404E" w:rsidP="00622382">
            <w:pPr>
              <w:rPr>
                <w:rFonts w:ascii="Arial" w:hAnsi="Arial" w:cs="Arial"/>
                <w:color w:val="000000"/>
              </w:rPr>
            </w:pPr>
          </w:p>
          <w:p w14:paraId="6383A50E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17D43476" w14:textId="77777777" w:rsidR="00880469" w:rsidRDefault="00880469" w:rsidP="00622382">
            <w:pPr>
              <w:rPr>
                <w:rFonts w:ascii="Arial" w:hAnsi="Arial" w:cs="Arial"/>
                <w:color w:val="000000"/>
              </w:rPr>
            </w:pPr>
          </w:p>
          <w:p w14:paraId="289AB179" w14:textId="4C5FF203" w:rsidR="00880469" w:rsidRPr="00B21966" w:rsidRDefault="00880469" w:rsidP="0062238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2357E47" w14:textId="77777777" w:rsidR="00DB49BB" w:rsidRDefault="00DB49BB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5"/>
        <w:gridCol w:w="6520"/>
      </w:tblGrid>
      <w:tr w:rsidR="007E7CEB" w14:paraId="5568CA3E" w14:textId="77777777" w:rsidTr="00D86138">
        <w:tc>
          <w:tcPr>
            <w:tcW w:w="7225" w:type="dxa"/>
          </w:tcPr>
          <w:p w14:paraId="57843A96" w14:textId="240E93B1" w:rsidR="007E7CEB" w:rsidRPr="00812CF7" w:rsidRDefault="007E7CEB" w:rsidP="007E7CEB">
            <w:pPr>
              <w:rPr>
                <w:rFonts w:ascii="Arial" w:hAnsi="Arial" w:cs="Arial"/>
                <w:bCs/>
                <w:color w:val="000000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Hours per week</w:t>
            </w:r>
          </w:p>
        </w:tc>
        <w:tc>
          <w:tcPr>
            <w:tcW w:w="6520" w:type="dxa"/>
          </w:tcPr>
          <w:p w14:paraId="012F0A0B" w14:textId="6BFD1F2A" w:rsidR="007E7CEB" w:rsidRPr="00AB11B6" w:rsidRDefault="007E7CEB" w:rsidP="007E7CEB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7E7CEB" w14:paraId="2C26C6FB" w14:textId="77777777" w:rsidTr="00D86138">
        <w:tc>
          <w:tcPr>
            <w:tcW w:w="7225" w:type="dxa"/>
          </w:tcPr>
          <w:p w14:paraId="7632C84C" w14:textId="268ECD80" w:rsidR="007E7CEB" w:rsidRPr="00132213" w:rsidRDefault="007E7CEB" w:rsidP="007E7CEB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Working pattern</w:t>
            </w: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6520" w:type="dxa"/>
          </w:tcPr>
          <w:p w14:paraId="374C91F1" w14:textId="77777777" w:rsidR="00C91402" w:rsidRDefault="007E7CEB" w:rsidP="007E7CEB">
            <w:r>
              <w:t>25 hours p/w. Monday to Friday</w:t>
            </w:r>
            <w:r w:rsidR="00C91402">
              <w:t xml:space="preserve"> </w:t>
            </w:r>
          </w:p>
          <w:p w14:paraId="1047A13B" w14:textId="791F0D42" w:rsidR="007E7CEB" w:rsidRDefault="00C91402" w:rsidP="007E7CEB">
            <w:r>
              <w:t>(</w:t>
            </w:r>
            <w:proofErr w:type="gramStart"/>
            <w:r>
              <w:t>some</w:t>
            </w:r>
            <w:proofErr w:type="gramEnd"/>
            <w:r>
              <w:t xml:space="preserve"> weekend work is required)</w:t>
            </w:r>
          </w:p>
        </w:tc>
      </w:tr>
      <w:tr w:rsidR="007E7CEB" w14:paraId="6C6D0380" w14:textId="77777777" w:rsidTr="00D86138">
        <w:tc>
          <w:tcPr>
            <w:tcW w:w="7225" w:type="dxa"/>
          </w:tcPr>
          <w:p w14:paraId="7B0ED27E" w14:textId="60345350" w:rsidR="007E7CEB" w:rsidRPr="00132213" w:rsidRDefault="007E7CEB" w:rsidP="007E7CEB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Hourly rate of pay</w:t>
            </w:r>
          </w:p>
        </w:tc>
        <w:tc>
          <w:tcPr>
            <w:tcW w:w="6520" w:type="dxa"/>
          </w:tcPr>
          <w:p w14:paraId="67A88C59" w14:textId="1889FA8D" w:rsidR="007E7CEB" w:rsidRDefault="007E7CEB" w:rsidP="007E7CEB">
            <w:r>
              <w:t>NMW</w:t>
            </w:r>
            <w:r>
              <w:fldChar w:fldCharType="begin"/>
            </w:r>
            <w:r>
              <w:instrText xml:space="preserve"> =  \* MERGEFORMAT </w:instrText>
            </w:r>
            <w:r>
              <w:fldChar w:fldCharType="end"/>
            </w:r>
          </w:p>
        </w:tc>
      </w:tr>
    </w:tbl>
    <w:p w14:paraId="2D2C2DA7" w14:textId="77777777" w:rsidR="00E2100D" w:rsidRDefault="00E2100D"/>
    <w:p w14:paraId="48BC7E7B" w14:textId="77777777" w:rsidR="0075404E" w:rsidRDefault="0075404E"/>
    <w:p w14:paraId="5F027592" w14:textId="77777777" w:rsidR="0075404E" w:rsidRDefault="0075404E"/>
    <w:tbl>
      <w:tblPr>
        <w:tblStyle w:val="TableGrid"/>
        <w:tblW w:w="13750" w:type="dxa"/>
        <w:tblInd w:w="-5" w:type="dxa"/>
        <w:tblLook w:val="04A0" w:firstRow="1" w:lastRow="0" w:firstColumn="1" w:lastColumn="0" w:noHBand="0" w:noVBand="1"/>
      </w:tblPr>
      <w:tblGrid>
        <w:gridCol w:w="13750"/>
      </w:tblGrid>
      <w:tr w:rsidR="00AD4A91" w14:paraId="5845829B" w14:textId="77777777" w:rsidTr="00323A52">
        <w:tc>
          <w:tcPr>
            <w:tcW w:w="13750" w:type="dxa"/>
          </w:tcPr>
          <w:p w14:paraId="3145A7DC" w14:textId="40B4091E" w:rsidR="00AD4A91" w:rsidRPr="00132213" w:rsidRDefault="00AD4A91" w:rsidP="0013221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lastRenderedPageBreak/>
              <w:t>Employability support</w:t>
            </w:r>
          </w:p>
        </w:tc>
      </w:tr>
      <w:tr w:rsidR="00AD4A91" w:rsidRPr="00133506" w14:paraId="6433B37A" w14:textId="77777777" w:rsidTr="007D54BB">
        <w:trPr>
          <w:trHeight w:hRule="exact" w:val="7195"/>
        </w:trPr>
        <w:tc>
          <w:tcPr>
            <w:tcW w:w="13750" w:type="dxa"/>
          </w:tcPr>
          <w:p w14:paraId="6F70BC73" w14:textId="73BC9F5D" w:rsidR="00AD4A91" w:rsidRDefault="001E5141" w:rsidP="00622382">
            <w:pPr>
              <w:rPr>
                <w:rFonts w:ascii="Arial" w:hAnsi="Arial" w:cs="Arial"/>
                <w:color w:val="000000" w:themeColor="text1"/>
              </w:rPr>
            </w:pPr>
            <w:r w:rsidRPr="0029258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DBEDA3C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one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Work preparation for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this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role</w:t>
            </w:r>
          </w:p>
          <w:p w14:paraId="3DC6F029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1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Work Readiness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Welcome to your new role</w:t>
            </w:r>
          </w:p>
          <w:p w14:paraId="13F82FDC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Working in different sectors</w:t>
            </w:r>
          </w:p>
          <w:p w14:paraId="3350D208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Organisation types</w:t>
            </w:r>
          </w:p>
          <w:p w14:paraId="3E963ED8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Achievement</w:t>
            </w:r>
          </w:p>
          <w:p w14:paraId="24F5B851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1 – session 2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Structures of organisation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         </w:t>
            </w: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Expectations of the role</w:t>
            </w:r>
          </w:p>
          <w:p w14:paraId="01ACB8B9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What employers need.</w:t>
            </w:r>
          </w:p>
          <w:p w14:paraId="5A3734A6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Structures and reporting</w:t>
            </w:r>
          </w:p>
          <w:p w14:paraId="12EB9AED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Leadership models</w:t>
            </w:r>
          </w:p>
          <w:p w14:paraId="73A33FAD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Research on how we work</w:t>
            </w:r>
          </w:p>
          <w:p w14:paraId="58CEB7EC" w14:textId="77777777" w:rsidR="007D54BB" w:rsidRPr="007352D4" w:rsidRDefault="007D54BB" w:rsidP="007D54BB">
            <w:pPr>
              <w:pStyle w:val="Body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work</w:t>
            </w:r>
            <w:proofErr w:type="gramEnd"/>
            <w:r w:rsidRPr="007352D4">
              <w:rPr>
                <w:rFonts w:asciiTheme="minorHAnsi" w:hAnsiTheme="minorHAnsi" w:cstheme="minorHAnsi"/>
                <w:sz w:val="18"/>
                <w:szCs w:val="18"/>
              </w:rPr>
              <w:t xml:space="preserve"> and individual roles</w:t>
            </w:r>
          </w:p>
          <w:p w14:paraId="0D72BE1E" w14:textId="77777777" w:rsidR="007D54BB" w:rsidRPr="003730EC" w:rsidRDefault="007D54BB" w:rsidP="007D54BB">
            <w:pPr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3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 xml:space="preserve">Applying </w:t>
            </w:r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yourself               </w:t>
            </w:r>
            <w:proofErr w:type="gramStart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>The</w:t>
            </w:r>
            <w:proofErr w:type="gramEnd"/>
            <w:r w:rsidRPr="003730EC">
              <w:rPr>
                <w:rFonts w:asciiTheme="minorHAnsi" w:eastAsia="Arial Unicode MS" w:hAnsiTheme="minorHAnsi" w:cstheme="minorHAnsi"/>
                <w:color w:val="000000"/>
                <w:sz w:val="18"/>
                <w:szCs w:val="18"/>
                <w:u w:color="000000"/>
                <w:bdr w:val="nil"/>
              </w:rPr>
              <w:t xml:space="preserve"> wider community and your role in it</w:t>
            </w:r>
          </w:p>
          <w:p w14:paraId="05F42F29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Emotional rewards or work</w:t>
            </w:r>
          </w:p>
          <w:p w14:paraId="03C1FC75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Team roles</w:t>
            </w:r>
          </w:p>
          <w:p w14:paraId="43FECFB3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Empathy in the workplace</w:t>
            </w:r>
          </w:p>
          <w:p w14:paraId="2172CC89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Interview skills</w:t>
            </w:r>
          </w:p>
          <w:p w14:paraId="4C1D7AB0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sz w:val="18"/>
                <w:szCs w:val="18"/>
              </w:rPr>
              <w:t>Behaviours</w:t>
            </w:r>
          </w:p>
          <w:p w14:paraId="21F88064" w14:textId="77777777" w:rsidR="007D54BB" w:rsidRPr="003730EC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Week 2 – session 4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Communications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</w:t>
            </w:r>
            <w:r w:rsidRPr="003730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Communication &amp; Action Planning</w:t>
            </w:r>
          </w:p>
          <w:p w14:paraId="5562369F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Conversation cycle</w:t>
            </w:r>
          </w:p>
          <w:p w14:paraId="33D657BD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Learning styles</w:t>
            </w:r>
          </w:p>
          <w:p w14:paraId="40F0CFAB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Voicing concerns the right way</w:t>
            </w:r>
          </w:p>
          <w:p w14:paraId="715B9D13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Inclusive practices</w:t>
            </w:r>
          </w:p>
          <w:p w14:paraId="62A5C674" w14:textId="77777777" w:rsidR="007D54BB" w:rsidRPr="003730EC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Active listening</w:t>
            </w:r>
          </w:p>
          <w:p w14:paraId="0CBB475B" w14:textId="77777777" w:rsidR="007D54BB" w:rsidRPr="007352D4" w:rsidRDefault="007D54BB" w:rsidP="007D54BB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  <w:r w:rsidRPr="003730EC">
              <w:rPr>
                <w:rFonts w:asciiTheme="minorHAnsi" w:hAnsiTheme="minorHAnsi" w:cstheme="minorHAnsi"/>
                <w:sz w:val="18"/>
                <w:szCs w:val="18"/>
              </w:rPr>
              <w:t>Action Plan</w:t>
            </w:r>
          </w:p>
          <w:p w14:paraId="07AD212A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Month five of appointment:</w:t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Preparation for the </w:t>
            </w:r>
            <w:r w:rsidRPr="007352D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u w:val="single"/>
              </w:rPr>
              <w:t>next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job (Job readiness)</w:t>
            </w:r>
          </w:p>
          <w:p w14:paraId="17DDF717" w14:textId="77777777" w:rsidR="007D54BB" w:rsidRPr="007352D4" w:rsidRDefault="007D54BB" w:rsidP="007D54B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Session 5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&amp; Session 6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ab/>
              <w:t>Mentoring &amp; Coaching</w:t>
            </w:r>
          </w:p>
          <w:p w14:paraId="395CF4FD" w14:textId="77777777" w:rsidR="007D54BB" w:rsidRPr="00287AEB" w:rsidRDefault="007D54BB" w:rsidP="007D54BB">
            <w:pPr>
              <w:numPr>
                <w:ilvl w:val="0"/>
                <w:numId w:val="8"/>
              </w:numPr>
              <w:shd w:val="clear" w:color="auto" w:fill="FFFFFF"/>
              <w:spacing w:after="75"/>
              <w:ind w:left="30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Support will be offered (for example helping with writing their CV and preparing for an interview). </w:t>
            </w:r>
            <w:proofErr w:type="gramStart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of</w:t>
            </w:r>
            <w:proofErr w:type="gramEnd"/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all modules as outlined in the Training Agreement. Each session will be for at least one hour. Sessions are held remotely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over Zoom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 The participant will provide feedback during their placement and after training, and this will be acted on if needed. As part of a signed agreement, employers will allow the employee to participate in the training and where sessions are in the evening or weekend, allow Time Off in Leu (TOIL)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7352D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Each employee is scheduled into training programmes, informing the employer and the employee about the time and date and begins once started in the role.</w:t>
            </w:r>
          </w:p>
          <w:p w14:paraId="52FA734C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61D9F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B55FE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EED94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D2DB8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FB55A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CF87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3CA1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D83D1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B522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F8269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AE4AA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32486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1D0F8E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EAA37D" w14:textId="77777777" w:rsidR="00292583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EB147" w14:textId="77777777" w:rsidR="00292583" w:rsidRPr="00133506" w:rsidRDefault="00292583" w:rsidP="006223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9427D" w14:textId="77777777" w:rsidR="00AD4A91" w:rsidRDefault="00AD4A91"/>
    <w:p w14:paraId="7CF86FDA" w14:textId="77777777" w:rsidR="00292583" w:rsidRDefault="00292583">
      <w:r>
        <w:br w:type="page"/>
      </w:r>
    </w:p>
    <w:p w14:paraId="61E7F21C" w14:textId="77777777" w:rsidR="00AD4A91" w:rsidRDefault="00AD4A91"/>
    <w:p w14:paraId="1A3FF603" w14:textId="77777777" w:rsidR="00AD4A91" w:rsidRDefault="00AD4A91"/>
    <w:tbl>
      <w:tblPr>
        <w:tblStyle w:val="TableGrid"/>
        <w:tblW w:w="21546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24"/>
        <w:gridCol w:w="1123"/>
        <w:gridCol w:w="1255"/>
        <w:gridCol w:w="1390"/>
        <w:gridCol w:w="1456"/>
        <w:gridCol w:w="1201"/>
        <w:gridCol w:w="2208"/>
        <w:gridCol w:w="2909"/>
        <w:gridCol w:w="2008"/>
        <w:gridCol w:w="4419"/>
        <w:gridCol w:w="2053"/>
      </w:tblGrid>
      <w:tr w:rsidR="00417B89" w:rsidRPr="00AD4A91" w14:paraId="3A1861A9" w14:textId="77777777" w:rsidTr="00417B89">
        <w:tc>
          <w:tcPr>
            <w:tcW w:w="1524" w:type="dxa"/>
          </w:tcPr>
          <w:p w14:paraId="22CDA2C4" w14:textId="77777777" w:rsidR="00417B89" w:rsidRPr="00F4316C" w:rsidRDefault="00417B89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0022" w:type="dxa"/>
            <w:gridSpan w:val="10"/>
          </w:tcPr>
          <w:p w14:paraId="45E9EC3B" w14:textId="77777777" w:rsidR="00417B89" w:rsidRPr="00F4316C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16C">
              <w:rPr>
                <w:rFonts w:ascii="Arial" w:hAnsi="Arial" w:cs="Arial"/>
                <w:b/>
                <w:sz w:val="32"/>
                <w:szCs w:val="32"/>
              </w:rPr>
              <w:t>If your vacancies are in more than one location, please complete a separate row for each</w:t>
            </w:r>
          </w:p>
        </w:tc>
      </w:tr>
      <w:tr w:rsidR="00417B89" w:rsidRPr="00AD4A91" w14:paraId="09BE0245" w14:textId="77777777" w:rsidTr="00EE2A12">
        <w:tc>
          <w:tcPr>
            <w:tcW w:w="2647" w:type="dxa"/>
            <w:gridSpan w:val="2"/>
          </w:tcPr>
          <w:p w14:paraId="54675C25" w14:textId="77777777" w:rsidR="00417B89" w:rsidRPr="00AD4A91" w:rsidRDefault="00417B89" w:rsidP="00AD4A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 this job based?</w:t>
            </w:r>
          </w:p>
          <w:p w14:paraId="1C46E9C9" w14:textId="77777777" w:rsidR="00417B89" w:rsidRPr="00AD4A91" w:rsidRDefault="00417B89" w:rsidP="000714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  <w:tc>
          <w:tcPr>
            <w:tcW w:w="1255" w:type="dxa"/>
          </w:tcPr>
          <w:p w14:paraId="67837E89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AD4A91">
              <w:rPr>
                <w:rFonts w:ascii="Arial" w:hAnsi="Arial" w:cs="Arial"/>
                <w:b/>
                <w:sz w:val="22"/>
                <w:szCs w:val="22"/>
              </w:rPr>
              <w:t>No of jobs at this location</w:t>
            </w:r>
          </w:p>
        </w:tc>
        <w:tc>
          <w:tcPr>
            <w:tcW w:w="1390" w:type="dxa"/>
          </w:tcPr>
          <w:p w14:paraId="3A9A48A7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 do you want to start advertising this job?</w:t>
            </w:r>
          </w:p>
        </w:tc>
        <w:tc>
          <w:tcPr>
            <w:tcW w:w="1456" w:type="dxa"/>
          </w:tcPr>
          <w:p w14:paraId="4BE20450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Maximum number of referrals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you wish to receive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3328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per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job</w:t>
            </w:r>
          </w:p>
        </w:tc>
        <w:tc>
          <w:tcPr>
            <w:tcW w:w="1201" w:type="dxa"/>
          </w:tcPr>
          <w:p w14:paraId="38CC3C24" w14:textId="77777777" w:rsidR="00417B89" w:rsidRPr="00071433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Is public transport available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b/>
                <w:sz w:val="22"/>
                <w:szCs w:val="22"/>
              </w:rPr>
              <w:t>to this location?</w:t>
            </w:r>
          </w:p>
        </w:tc>
        <w:tc>
          <w:tcPr>
            <w:tcW w:w="2208" w:type="dxa"/>
          </w:tcPr>
          <w:p w14:paraId="0E2C0B12" w14:textId="77777777" w:rsidR="00417B89" w:rsidRPr="006414D0" w:rsidRDefault="00417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Full address and postcode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the job location</w:t>
            </w:r>
          </w:p>
          <w:p w14:paraId="4AB16AC9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5A722C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9" w:type="dxa"/>
          </w:tcPr>
          <w:p w14:paraId="0FDAAA99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Contact name, email and phone number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13B03">
              <w:rPr>
                <w:rFonts w:ascii="Arial" w:hAnsi="Arial" w:cs="Arial"/>
                <w:sz w:val="22"/>
                <w:szCs w:val="22"/>
              </w:rPr>
              <w:t>for this job</w:t>
            </w:r>
          </w:p>
          <w:p w14:paraId="52CF744A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AD2A5F" w14:textId="77777777" w:rsidR="00417B89" w:rsidRPr="00913B03" w:rsidRDefault="00417B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8" w:type="dxa"/>
          </w:tcPr>
          <w:p w14:paraId="3D3F8981" w14:textId="77777777" w:rsidR="00417B89" w:rsidRPr="00292583" w:rsidRDefault="00417B89" w:rsidP="00FF301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9258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Closing date for applications</w:t>
            </w:r>
          </w:p>
          <w:p w14:paraId="498AF19B" w14:textId="7777777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419" w:type="dxa"/>
          </w:tcPr>
          <w:p w14:paraId="726395AE" w14:textId="77777777" w:rsidR="00417B89" w:rsidRPr="00FF3014" w:rsidRDefault="00417B89" w:rsidP="00FF301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3014">
              <w:rPr>
                <w:rFonts w:ascii="Arial" w:hAnsi="Arial" w:cs="Arial"/>
                <w:b/>
                <w:color w:val="000000"/>
                <w:sz w:val="22"/>
                <w:szCs w:val="22"/>
              </w:rPr>
              <w:t>How to apply</w:t>
            </w:r>
          </w:p>
          <w:p w14:paraId="71723443" w14:textId="77777777" w:rsidR="00417B89" w:rsidRPr="00FF3014" w:rsidRDefault="00417B89" w:rsidP="00FF30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</w:tcPr>
          <w:p w14:paraId="454BD883" w14:textId="77777777" w:rsidR="00417B89" w:rsidRPr="00AD4A91" w:rsidRDefault="00417B89">
            <w:pPr>
              <w:rPr>
                <w:rFonts w:ascii="Arial" w:hAnsi="Arial" w:cs="Arial"/>
                <w:sz w:val="22"/>
                <w:szCs w:val="22"/>
              </w:rPr>
            </w:pPr>
            <w:r w:rsidRPr="006414D0">
              <w:rPr>
                <w:rFonts w:ascii="Arial" w:hAnsi="Arial" w:cs="Arial"/>
                <w:b/>
                <w:sz w:val="22"/>
                <w:szCs w:val="22"/>
              </w:rPr>
              <w:t>Anticipated start date</w:t>
            </w:r>
            <w:r w:rsidRPr="00AD4A91">
              <w:rPr>
                <w:rFonts w:ascii="Arial" w:hAnsi="Arial" w:cs="Arial"/>
                <w:sz w:val="22"/>
                <w:szCs w:val="22"/>
              </w:rPr>
              <w:t xml:space="preserve"> for this job</w:t>
            </w:r>
          </w:p>
        </w:tc>
      </w:tr>
      <w:tr w:rsidR="001E2659" w:rsidRPr="00071433" w14:paraId="22BDE107" w14:textId="77777777" w:rsidTr="00EE2A12">
        <w:trPr>
          <w:trHeight w:val="20"/>
        </w:trPr>
        <w:tc>
          <w:tcPr>
            <w:tcW w:w="2647" w:type="dxa"/>
            <w:gridSpan w:val="2"/>
          </w:tcPr>
          <w:p w14:paraId="475BCC92" w14:textId="2BA644D1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 w:rsidRPr="009B0D74">
              <w:rPr>
                <w:bCs/>
                <w:sz w:val="20"/>
                <w:szCs w:val="20"/>
              </w:rPr>
              <w:t>Office</w:t>
            </w:r>
          </w:p>
        </w:tc>
        <w:tc>
          <w:tcPr>
            <w:tcW w:w="1255" w:type="dxa"/>
          </w:tcPr>
          <w:p w14:paraId="27C3D635" w14:textId="03573CF9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0" w:type="dxa"/>
          </w:tcPr>
          <w:p w14:paraId="1EFD6894" w14:textId="7F993DC1" w:rsidR="001E2659" w:rsidRPr="003626B6" w:rsidRDefault="001E2659" w:rsidP="001E26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4A2818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Pr="004A2818">
              <w:rPr>
                <w:rFonts w:ascii="Arial" w:hAnsi="Arial" w:cs="Arial"/>
                <w:bCs/>
                <w:sz w:val="22"/>
                <w:szCs w:val="22"/>
              </w:rPr>
              <w:t>/21</w:t>
            </w:r>
          </w:p>
        </w:tc>
        <w:tc>
          <w:tcPr>
            <w:tcW w:w="1456" w:type="dxa"/>
          </w:tcPr>
          <w:p w14:paraId="7AA1A784" w14:textId="27169F2A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 w:rsidRPr="004A2818">
              <w:rPr>
                <w:rFonts w:ascii="Arial" w:hAnsi="Arial" w:cs="Arial"/>
                <w:bCs/>
                <w:sz w:val="22"/>
                <w:szCs w:val="22"/>
              </w:rPr>
              <w:t>50</w:t>
            </w:r>
          </w:p>
        </w:tc>
        <w:tc>
          <w:tcPr>
            <w:tcW w:w="1201" w:type="dxa"/>
          </w:tcPr>
          <w:p w14:paraId="26A4642C" w14:textId="4A0582A8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 w:rsidRPr="004A2818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2208" w:type="dxa"/>
          </w:tcPr>
          <w:p w14:paraId="56394BAF" w14:textId="77777777" w:rsidR="00CE6F8A" w:rsidRDefault="00787EC9" w:rsidP="001E2659">
            <w:pPr>
              <w:rPr>
                <w:bCs/>
                <w:sz w:val="22"/>
                <w:szCs w:val="22"/>
              </w:rPr>
            </w:pPr>
            <w:r w:rsidRPr="00787EC9">
              <w:rPr>
                <w:bCs/>
                <w:sz w:val="22"/>
                <w:szCs w:val="22"/>
              </w:rPr>
              <w:t>White Acre Green Lane</w:t>
            </w:r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Markyate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r w:rsidR="00291D68">
              <w:rPr>
                <w:bCs/>
                <w:sz w:val="22"/>
                <w:szCs w:val="22"/>
              </w:rPr>
              <w:t xml:space="preserve">Hertfordshire </w:t>
            </w:r>
          </w:p>
          <w:p w14:paraId="0BA3B126" w14:textId="7D2FB500" w:rsidR="00291D68" w:rsidRPr="003626B6" w:rsidRDefault="00291D68" w:rsidP="001E2659">
            <w:pPr>
              <w:rPr>
                <w:b/>
                <w:sz w:val="22"/>
                <w:szCs w:val="22"/>
              </w:rPr>
            </w:pPr>
            <w:r w:rsidRPr="00291D68">
              <w:rPr>
                <w:b/>
                <w:sz w:val="22"/>
                <w:szCs w:val="22"/>
              </w:rPr>
              <w:t>AL3 8LR</w:t>
            </w:r>
          </w:p>
        </w:tc>
        <w:tc>
          <w:tcPr>
            <w:tcW w:w="2909" w:type="dxa"/>
          </w:tcPr>
          <w:p w14:paraId="13FDF6F3" w14:textId="57A5508C" w:rsidR="008B4ECB" w:rsidRPr="00787EC9" w:rsidRDefault="008B4ECB" w:rsidP="008B4ECB">
            <w:pPr>
              <w:rPr>
                <w:rFonts w:ascii="Calibri" w:hAnsi="Calibri" w:cs="Calibri"/>
                <w:sz w:val="22"/>
                <w:szCs w:val="22"/>
              </w:rPr>
            </w:pPr>
            <w:hyperlink r:id="rId10" w:history="1">
              <w:proofErr w:type="spellStart"/>
              <w:r w:rsidRPr="00787EC9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Minesh</w:t>
              </w:r>
              <w:proofErr w:type="spellEnd"/>
            </w:hyperlink>
            <w:r w:rsidRPr="00787EC9">
              <w:rPr>
                <w:rFonts w:ascii="Calibri" w:hAnsi="Calibri" w:cs="Calibri"/>
                <w:sz w:val="22"/>
                <w:szCs w:val="22"/>
              </w:rPr>
              <w:t xml:space="preserve"> Patel</w:t>
            </w:r>
          </w:p>
          <w:p w14:paraId="55CBC690" w14:textId="4710CF41" w:rsidR="008B4ECB" w:rsidRPr="00787EC9" w:rsidRDefault="00787EC9" w:rsidP="008B4ECB">
            <w:pPr>
              <w:rPr>
                <w:rFonts w:ascii="Calibri" w:hAnsi="Calibri" w:cs="Calibri"/>
                <w:sz w:val="22"/>
                <w:szCs w:val="22"/>
              </w:rPr>
            </w:pPr>
            <w:r w:rsidRPr="00787EC9">
              <w:rPr>
                <w:rFonts w:ascii="Calibri" w:hAnsi="Calibri" w:cs="Calibri"/>
                <w:sz w:val="22"/>
                <w:szCs w:val="22"/>
              </w:rPr>
              <w:t>07904376956</w:t>
            </w:r>
          </w:p>
          <w:p w14:paraId="1A1D19DE" w14:textId="37D732FC" w:rsidR="008B4ECB" w:rsidRDefault="008B4ECB" w:rsidP="008B4ECB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minesh@barfi-bites.co.uk</w:t>
              </w:r>
            </w:hyperlink>
          </w:p>
          <w:p w14:paraId="21CFA505" w14:textId="25C890F9" w:rsidR="001E2659" w:rsidRPr="003626B6" w:rsidRDefault="00F12D9D" w:rsidP="001E2659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08" w:type="dxa"/>
          </w:tcPr>
          <w:p w14:paraId="35FA7CB8" w14:textId="764090A8" w:rsidR="001E2659" w:rsidRPr="003626B6" w:rsidRDefault="001E2659" w:rsidP="001E265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Pr="004A2818">
              <w:rPr>
                <w:rFonts w:ascii="Arial" w:hAnsi="Arial" w:cs="Arial"/>
                <w:bCs/>
                <w:sz w:val="22"/>
                <w:szCs w:val="22"/>
              </w:rPr>
              <w:t>/12/21</w:t>
            </w:r>
          </w:p>
        </w:tc>
        <w:tc>
          <w:tcPr>
            <w:tcW w:w="4419" w:type="dxa"/>
          </w:tcPr>
          <w:p w14:paraId="07F037E7" w14:textId="77777777" w:rsidR="001E2659" w:rsidRPr="004A2818" w:rsidRDefault="001E2659" w:rsidP="001E2659">
            <w:pPr>
              <w:rPr>
                <w:rFonts w:ascii="Arial" w:hAnsi="Arial" w:cs="Arial"/>
                <w:bCs/>
              </w:rPr>
            </w:pPr>
            <w:r w:rsidRPr="004A2818">
              <w:rPr>
                <w:rFonts w:ascii="Arial" w:hAnsi="Arial" w:cs="Arial"/>
                <w:bCs/>
              </w:rPr>
              <w:t>CV by email &amp; interview appointment time to be agreed with employer by phone.</w:t>
            </w:r>
          </w:p>
          <w:p w14:paraId="259D5BFB" w14:textId="77777777" w:rsidR="001E2659" w:rsidRPr="004A2818" w:rsidRDefault="001E2659" w:rsidP="001E265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52F806" w14:textId="10EA4F48" w:rsidR="001E2659" w:rsidRPr="003626B6" w:rsidRDefault="001E2659" w:rsidP="001E2659">
            <w:pPr>
              <w:pStyle w:val="ListParagraph"/>
              <w:ind w:left="1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53" w:type="dxa"/>
          </w:tcPr>
          <w:p w14:paraId="1F01CA62" w14:textId="65AAD742" w:rsidR="001E2659" w:rsidRPr="003626B6" w:rsidRDefault="001E2659" w:rsidP="001E2659">
            <w:pPr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22-11-21</w:t>
            </w:r>
          </w:p>
        </w:tc>
      </w:tr>
    </w:tbl>
    <w:p w14:paraId="026A1C99" w14:textId="77777777" w:rsidR="001968B8" w:rsidRDefault="001968B8"/>
    <w:p w14:paraId="3BD7DE4B" w14:textId="77777777" w:rsidR="00CE7652" w:rsidRPr="00862E97" w:rsidRDefault="00BB377F" w:rsidP="00862E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2021</w:t>
      </w:r>
      <w:r>
        <w:rPr>
          <w:rFonts w:ascii="Arial" w:hAnsi="Arial" w:cs="Arial"/>
          <w:sz w:val="18"/>
          <w:szCs w:val="18"/>
        </w:rPr>
        <w:br/>
        <w:t>v.17</w:t>
      </w:r>
    </w:p>
    <w:p w14:paraId="6377AC60" w14:textId="77777777" w:rsidR="00CE7652" w:rsidRDefault="00CE7652" w:rsidP="00862E97">
      <w:pPr>
        <w:jc w:val="center"/>
      </w:pPr>
    </w:p>
    <w:p w14:paraId="011CDA83" w14:textId="77777777" w:rsidR="00862E97" w:rsidRDefault="00862E97" w:rsidP="00862E97">
      <w:pPr>
        <w:jc w:val="center"/>
      </w:pPr>
    </w:p>
    <w:p w14:paraId="4AF77BD3" w14:textId="77777777" w:rsidR="00CE7652" w:rsidRDefault="00CE7652"/>
    <w:sectPr w:rsidR="00CE7652" w:rsidSect="00FF3014">
      <w:headerReference w:type="default" r:id="rId12"/>
      <w:footerReference w:type="even" r:id="rId13"/>
      <w:footerReference w:type="default" r:id="rId14"/>
      <w:headerReference w:type="first" r:id="rId15"/>
      <w:pgSz w:w="24480" w:h="15840" w:orient="landscape" w:code="3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1933" w14:textId="77777777" w:rsidR="003E1D51" w:rsidRDefault="003E1D51" w:rsidP="00AB11B6">
      <w:r>
        <w:separator/>
      </w:r>
    </w:p>
  </w:endnote>
  <w:endnote w:type="continuationSeparator" w:id="0">
    <w:p w14:paraId="4861B139" w14:textId="77777777" w:rsidR="003E1D51" w:rsidRDefault="003E1D51" w:rsidP="00AB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02019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60C786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D354F1" w14:textId="77777777" w:rsidR="00CC1CA1" w:rsidRDefault="00CC1CA1" w:rsidP="00CC1C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1372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0D2B3B" w14:textId="77777777" w:rsidR="00CC1CA1" w:rsidRDefault="00CC1CA1" w:rsidP="00CC1CA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67899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4A40372C" w14:textId="77777777" w:rsidR="00CC1CA1" w:rsidRDefault="00CC1CA1" w:rsidP="00CC1CA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BDC2" w14:textId="77777777" w:rsidR="003E1D51" w:rsidRDefault="003E1D51" w:rsidP="00AB11B6">
      <w:r>
        <w:separator/>
      </w:r>
    </w:p>
  </w:footnote>
  <w:footnote w:type="continuationSeparator" w:id="0">
    <w:p w14:paraId="0CBA80F7" w14:textId="77777777" w:rsidR="003E1D51" w:rsidRDefault="003E1D51" w:rsidP="00AB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CD49" w14:textId="77777777" w:rsidR="00AB11B6" w:rsidRDefault="00AB11B6" w:rsidP="00AB11B6"/>
  <w:p w14:paraId="0A3F52B9" w14:textId="77777777" w:rsidR="00AB11B6" w:rsidRDefault="00AB11B6" w:rsidP="00AB11B6">
    <w:r>
      <w:t xml:space="preserve">   </w:t>
    </w:r>
  </w:p>
  <w:p w14:paraId="3A553795" w14:textId="77777777" w:rsidR="00AB11B6" w:rsidRDefault="00AB11B6">
    <w:pPr>
      <w:pStyle w:val="Header"/>
    </w:pPr>
  </w:p>
  <w:p w14:paraId="724227B1" w14:textId="77777777" w:rsidR="00AB11B6" w:rsidRDefault="00AB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B077" w14:textId="77777777" w:rsidR="00B21966" w:rsidRDefault="00B21966">
    <w:pPr>
      <w:pStyle w:val="Header"/>
    </w:pPr>
    <w:r>
      <w:rPr>
        <w:noProof/>
        <w:lang w:eastAsia="en-GB"/>
      </w:rPr>
      <w:drawing>
        <wp:inline distT="0" distB="0" distL="0" distR="0" wp14:anchorId="198A4B57" wp14:editId="6979140E">
          <wp:extent cx="1249680" cy="928688"/>
          <wp:effectExtent l="0" t="0" r="7620" b="5080"/>
          <wp:docPr id="1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286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n-GB"/>
      </w:rPr>
      <w:drawing>
        <wp:inline distT="0" distB="0" distL="0" distR="0" wp14:anchorId="650359EA" wp14:editId="4C9D5760">
          <wp:extent cx="3769112" cy="951479"/>
          <wp:effectExtent l="0" t="0" r="3175" b="127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37948" cy="99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A890B" w14:textId="77777777" w:rsidR="00B21966" w:rsidRDefault="00B21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1FE4"/>
    <w:multiLevelType w:val="hybridMultilevel"/>
    <w:tmpl w:val="8E0A79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74B0F"/>
    <w:multiLevelType w:val="hybridMultilevel"/>
    <w:tmpl w:val="8324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A735B"/>
    <w:multiLevelType w:val="hybridMultilevel"/>
    <w:tmpl w:val="455A0F6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2C805606"/>
    <w:multiLevelType w:val="hybridMultilevel"/>
    <w:tmpl w:val="F31AF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00D0"/>
    <w:multiLevelType w:val="hybridMultilevel"/>
    <w:tmpl w:val="A87E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4DEB"/>
    <w:multiLevelType w:val="hybridMultilevel"/>
    <w:tmpl w:val="D274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23581"/>
    <w:multiLevelType w:val="hybridMultilevel"/>
    <w:tmpl w:val="B368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54A5"/>
    <w:multiLevelType w:val="multilevel"/>
    <w:tmpl w:val="ED56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127A7"/>
    <w:multiLevelType w:val="hybridMultilevel"/>
    <w:tmpl w:val="9876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B08AF"/>
    <w:multiLevelType w:val="hybridMultilevel"/>
    <w:tmpl w:val="81343B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54202024"/>
    <w:multiLevelType w:val="hybridMultilevel"/>
    <w:tmpl w:val="5F304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21B9A"/>
    <w:multiLevelType w:val="multilevel"/>
    <w:tmpl w:val="3F5E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71360"/>
    <w:multiLevelType w:val="hybridMultilevel"/>
    <w:tmpl w:val="16BE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41060"/>
    <w:multiLevelType w:val="multilevel"/>
    <w:tmpl w:val="BD9E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E3F23"/>
    <w:multiLevelType w:val="multilevel"/>
    <w:tmpl w:val="B618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0F3F2F"/>
    <w:multiLevelType w:val="hybridMultilevel"/>
    <w:tmpl w:val="95182EC8"/>
    <w:lvl w:ilvl="0" w:tplc="C4FA5F54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6"/>
  </w:num>
  <w:num w:numId="11">
    <w:abstractNumId w:val="13"/>
  </w:num>
  <w:num w:numId="12">
    <w:abstractNumId w:val="4"/>
  </w:num>
  <w:num w:numId="13">
    <w:abstractNumId w:val="3"/>
  </w:num>
  <w:num w:numId="14">
    <w:abstractNumId w:val="1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B8"/>
    <w:rsid w:val="00007162"/>
    <w:rsid w:val="00032CC7"/>
    <w:rsid w:val="0003355B"/>
    <w:rsid w:val="000429C3"/>
    <w:rsid w:val="00071433"/>
    <w:rsid w:val="000E5640"/>
    <w:rsid w:val="0011449A"/>
    <w:rsid w:val="0011495F"/>
    <w:rsid w:val="00122AFF"/>
    <w:rsid w:val="001313E6"/>
    <w:rsid w:val="00132213"/>
    <w:rsid w:val="001745BC"/>
    <w:rsid w:val="00175A9B"/>
    <w:rsid w:val="0017621A"/>
    <w:rsid w:val="001818E7"/>
    <w:rsid w:val="001968B8"/>
    <w:rsid w:val="001A6504"/>
    <w:rsid w:val="001B43A9"/>
    <w:rsid w:val="001C0F4D"/>
    <w:rsid w:val="001C1D0D"/>
    <w:rsid w:val="001C7D38"/>
    <w:rsid w:val="001D7D67"/>
    <w:rsid w:val="001E2659"/>
    <w:rsid w:val="001E5141"/>
    <w:rsid w:val="00243211"/>
    <w:rsid w:val="00243CE0"/>
    <w:rsid w:val="00256F67"/>
    <w:rsid w:val="00263207"/>
    <w:rsid w:val="00266E02"/>
    <w:rsid w:val="00291D68"/>
    <w:rsid w:val="00292583"/>
    <w:rsid w:val="002975AF"/>
    <w:rsid w:val="002B6B63"/>
    <w:rsid w:val="002E368B"/>
    <w:rsid w:val="002F2223"/>
    <w:rsid w:val="00312212"/>
    <w:rsid w:val="00327172"/>
    <w:rsid w:val="003508BC"/>
    <w:rsid w:val="003626B6"/>
    <w:rsid w:val="00380930"/>
    <w:rsid w:val="00395D38"/>
    <w:rsid w:val="003A01ED"/>
    <w:rsid w:val="003D1CB8"/>
    <w:rsid w:val="003E0E0D"/>
    <w:rsid w:val="003E1D51"/>
    <w:rsid w:val="004107E9"/>
    <w:rsid w:val="004124E1"/>
    <w:rsid w:val="00417B89"/>
    <w:rsid w:val="00420EF7"/>
    <w:rsid w:val="00427B5B"/>
    <w:rsid w:val="00440673"/>
    <w:rsid w:val="00445D26"/>
    <w:rsid w:val="00455C33"/>
    <w:rsid w:val="004607C9"/>
    <w:rsid w:val="00466014"/>
    <w:rsid w:val="0046785E"/>
    <w:rsid w:val="00477AAB"/>
    <w:rsid w:val="004A2B0B"/>
    <w:rsid w:val="004D3142"/>
    <w:rsid w:val="004D633D"/>
    <w:rsid w:val="00583206"/>
    <w:rsid w:val="005952F0"/>
    <w:rsid w:val="005B3563"/>
    <w:rsid w:val="005E6A62"/>
    <w:rsid w:val="005E73B2"/>
    <w:rsid w:val="00614DDA"/>
    <w:rsid w:val="00622382"/>
    <w:rsid w:val="006414D0"/>
    <w:rsid w:val="00667899"/>
    <w:rsid w:val="0069327D"/>
    <w:rsid w:val="006B13B1"/>
    <w:rsid w:val="006C1D74"/>
    <w:rsid w:val="006C2AF0"/>
    <w:rsid w:val="006E0CE5"/>
    <w:rsid w:val="006F4C48"/>
    <w:rsid w:val="00707025"/>
    <w:rsid w:val="00735783"/>
    <w:rsid w:val="00735E0F"/>
    <w:rsid w:val="0075404E"/>
    <w:rsid w:val="00774145"/>
    <w:rsid w:val="00787EC9"/>
    <w:rsid w:val="00792664"/>
    <w:rsid w:val="007A757D"/>
    <w:rsid w:val="007A7BE2"/>
    <w:rsid w:val="007B6A5A"/>
    <w:rsid w:val="007D0D54"/>
    <w:rsid w:val="007D2474"/>
    <w:rsid w:val="007D54BB"/>
    <w:rsid w:val="007E7CEB"/>
    <w:rsid w:val="00803200"/>
    <w:rsid w:val="00803345"/>
    <w:rsid w:val="00812CF7"/>
    <w:rsid w:val="00843ED8"/>
    <w:rsid w:val="00862E97"/>
    <w:rsid w:val="00880469"/>
    <w:rsid w:val="00893C4B"/>
    <w:rsid w:val="008A0E39"/>
    <w:rsid w:val="008B4ECB"/>
    <w:rsid w:val="008C0DE0"/>
    <w:rsid w:val="008D6E47"/>
    <w:rsid w:val="008E0E4E"/>
    <w:rsid w:val="008E3C6C"/>
    <w:rsid w:val="00900C5C"/>
    <w:rsid w:val="00913B03"/>
    <w:rsid w:val="00982AAD"/>
    <w:rsid w:val="009A172E"/>
    <w:rsid w:val="009D768D"/>
    <w:rsid w:val="009E7D83"/>
    <w:rsid w:val="00A31238"/>
    <w:rsid w:val="00A50163"/>
    <w:rsid w:val="00A61C70"/>
    <w:rsid w:val="00A6625A"/>
    <w:rsid w:val="00A97E15"/>
    <w:rsid w:val="00AB11B6"/>
    <w:rsid w:val="00AB39E3"/>
    <w:rsid w:val="00AD4A91"/>
    <w:rsid w:val="00AE4C4D"/>
    <w:rsid w:val="00AF3D05"/>
    <w:rsid w:val="00B07722"/>
    <w:rsid w:val="00B10453"/>
    <w:rsid w:val="00B15459"/>
    <w:rsid w:val="00B165DD"/>
    <w:rsid w:val="00B2079F"/>
    <w:rsid w:val="00B2148F"/>
    <w:rsid w:val="00B21966"/>
    <w:rsid w:val="00B46F20"/>
    <w:rsid w:val="00B53DFD"/>
    <w:rsid w:val="00B776CB"/>
    <w:rsid w:val="00BA23AD"/>
    <w:rsid w:val="00BB377F"/>
    <w:rsid w:val="00BC5F03"/>
    <w:rsid w:val="00BD685C"/>
    <w:rsid w:val="00BE097D"/>
    <w:rsid w:val="00BE766D"/>
    <w:rsid w:val="00C26B53"/>
    <w:rsid w:val="00C33284"/>
    <w:rsid w:val="00C55A51"/>
    <w:rsid w:val="00C71F64"/>
    <w:rsid w:val="00C77BAC"/>
    <w:rsid w:val="00C91402"/>
    <w:rsid w:val="00CB1C73"/>
    <w:rsid w:val="00CB75AF"/>
    <w:rsid w:val="00CC1CA1"/>
    <w:rsid w:val="00CD7FDB"/>
    <w:rsid w:val="00CE2F54"/>
    <w:rsid w:val="00CE6F8A"/>
    <w:rsid w:val="00CE7652"/>
    <w:rsid w:val="00CF3CBC"/>
    <w:rsid w:val="00CF6352"/>
    <w:rsid w:val="00D07402"/>
    <w:rsid w:val="00D267AC"/>
    <w:rsid w:val="00D36F90"/>
    <w:rsid w:val="00D54F79"/>
    <w:rsid w:val="00D65D51"/>
    <w:rsid w:val="00DB49BB"/>
    <w:rsid w:val="00DC1A5B"/>
    <w:rsid w:val="00DC55D3"/>
    <w:rsid w:val="00DE503C"/>
    <w:rsid w:val="00DE66A4"/>
    <w:rsid w:val="00E04CEF"/>
    <w:rsid w:val="00E16808"/>
    <w:rsid w:val="00E2100D"/>
    <w:rsid w:val="00E27630"/>
    <w:rsid w:val="00E4090D"/>
    <w:rsid w:val="00E53BA7"/>
    <w:rsid w:val="00E7482E"/>
    <w:rsid w:val="00E74906"/>
    <w:rsid w:val="00EA6FD2"/>
    <w:rsid w:val="00EB3A57"/>
    <w:rsid w:val="00EC3BD4"/>
    <w:rsid w:val="00EC6D30"/>
    <w:rsid w:val="00EE2A12"/>
    <w:rsid w:val="00EF3B17"/>
    <w:rsid w:val="00F00531"/>
    <w:rsid w:val="00F12D9D"/>
    <w:rsid w:val="00F376BE"/>
    <w:rsid w:val="00F4316C"/>
    <w:rsid w:val="00F535BB"/>
    <w:rsid w:val="00F66F83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C4EC"/>
  <w15:chartTrackingRefBased/>
  <w15:docId w15:val="{EF945B91-5DF0-D24B-A166-B835FB9A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1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B11B6"/>
  </w:style>
  <w:style w:type="paragraph" w:styleId="Footer">
    <w:name w:val="footer"/>
    <w:basedOn w:val="Normal"/>
    <w:link w:val="FooterChar"/>
    <w:uiPriority w:val="99"/>
    <w:unhideWhenUsed/>
    <w:rsid w:val="00AB11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B11B6"/>
  </w:style>
  <w:style w:type="paragraph" w:styleId="ListParagraph">
    <w:name w:val="List Paragraph"/>
    <w:basedOn w:val="Normal"/>
    <w:uiPriority w:val="34"/>
    <w:qFormat/>
    <w:rsid w:val="00DB49BB"/>
    <w:pPr>
      <w:ind w:left="720"/>
      <w:contextualSpacing/>
    </w:pPr>
    <w:rPr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B4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9BB"/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9B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9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B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nhideWhenUsed/>
    <w:rsid w:val="00DC55D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83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66F8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906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C1CA1"/>
  </w:style>
  <w:style w:type="character" w:customStyle="1" w:styleId="apple-converted-space">
    <w:name w:val="apple-converted-space"/>
    <w:basedOn w:val="DefaultParagraphFont"/>
    <w:rsid w:val="001C0F4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18E7"/>
    <w:rPr>
      <w:color w:val="605E5C"/>
      <w:shd w:val="clear" w:color="auto" w:fill="E1DFDD"/>
    </w:rPr>
  </w:style>
  <w:style w:type="paragraph" w:customStyle="1" w:styleId="Body">
    <w:name w:val="Body"/>
    <w:rsid w:val="007D54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7BE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13E6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nesh@barfi-bites.co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minesh@barfi-bites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890A3A48E0640BF2CD7F1664A2560" ma:contentTypeVersion="14" ma:contentTypeDescription="Create a new document." ma:contentTypeScope="" ma:versionID="509683ef668362651c3615fa91deb8e1">
  <xsd:schema xmlns:xsd="http://www.w3.org/2001/XMLSchema" xmlns:xs="http://www.w3.org/2001/XMLSchema" xmlns:p="http://schemas.microsoft.com/office/2006/metadata/properties" xmlns:ns1="http://schemas.microsoft.com/sharepoint/v3" xmlns:ns2="1ac26f14-db32-44cc-adef-71681e2efe82" xmlns:ns3="c77c994b-76d4-45c5-871c-775a33dac597" targetNamespace="http://schemas.microsoft.com/office/2006/metadata/properties" ma:root="true" ma:fieldsID="c08c97c4afb5ee49483cc99196f8f214" ns1:_="" ns2:_="" ns3:_="">
    <xsd:import namespace="http://schemas.microsoft.com/sharepoint/v3"/>
    <xsd:import namespace="1ac26f14-db32-44cc-adef-71681e2efe82"/>
    <xsd:import namespace="c77c994b-76d4-45c5-871c-775a33dac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26f14-db32-44cc-adef-71681e2ef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994b-76d4-45c5-871c-775a33dac59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8299DD-8AF8-4B06-9608-AFE4B776131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DE8537D-3441-4C6D-A2A0-C2E96590E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c26f14-db32-44cc-adef-71681e2efe82"/>
    <ds:schemaRef ds:uri="c77c994b-76d4-45c5-871c-775a33dac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CFD30-5BA6-4BC7-A5C9-E037FEB8EC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Waite</cp:lastModifiedBy>
  <cp:revision>8</cp:revision>
  <dcterms:created xsi:type="dcterms:W3CDTF">2021-11-09T17:08:00Z</dcterms:created>
  <dcterms:modified xsi:type="dcterms:W3CDTF">2021-11-09T17:12:00Z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0x010100DE1890A3A48E0640BF2CD7F1664A2560</vt:lpwstr>
  </property>
  <property fmtid="{D5CDD505-2E9C-101B-9397-08002B2CF9AE}" pid="3" name="_AdHocReviewCycleID">
    <vt:i4>2096816773</vt:i4>
  </property>
  <property fmtid="{D5CDD505-2E9C-101B-9397-08002B2CF9AE}" pid="4" name="_NewReviewCycle">
    <vt:lpwstr/>
  </property>
  <property fmtid="{D5CDD505-2E9C-101B-9397-08002B2CF9AE}" pid="5" name="_EmailSubject">
    <vt:lpwstr>New jobs to post on our website</vt:lpwstr>
  </property>
  <property fmtid="{D5CDD505-2E9C-101B-9397-08002B2CF9AE}" pid="6" name="_AuthorEmail">
    <vt:lpwstr>admin@ig-cic.org.uk</vt:lpwstr>
  </property>
  <property fmtid="{D5CDD505-2E9C-101B-9397-08002B2CF9AE}" pid="7" name="_AuthorEmailDisplayName">
    <vt:lpwstr>admin</vt:lpwstr>
  </property>
</Properties>
</file>