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0A41" w14:textId="77777777" w:rsidR="001C0F4D" w:rsidRDefault="001C0F4D"/>
    <w:p w14:paraId="47EA63DD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43218755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0605DFB1" w14:textId="77777777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515BA04D" w14:textId="77777777" w:rsidR="00F376BE" w:rsidRPr="00032CC7" w:rsidRDefault="00F376BE" w:rsidP="00A6625A">
            <w:pPr>
              <w:rPr>
                <w:rFonts w:ascii="Arial" w:hAnsi="Arial" w:cs="Arial"/>
              </w:rPr>
            </w:pPr>
          </w:p>
        </w:tc>
      </w:tr>
    </w:tbl>
    <w:p w14:paraId="7851AE27" w14:textId="77777777" w:rsidR="00F376BE" w:rsidRDefault="00F376BE" w:rsidP="00AB11B6">
      <w:pPr>
        <w:rPr>
          <w:rFonts w:ascii="Arial" w:hAnsi="Arial" w:cs="Arial"/>
          <w:color w:val="000000"/>
        </w:rPr>
      </w:pPr>
    </w:p>
    <w:p w14:paraId="70930C0B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375798B6" w14:textId="77777777" w:rsidTr="00AB11B6">
        <w:tc>
          <w:tcPr>
            <w:tcW w:w="5382" w:type="dxa"/>
          </w:tcPr>
          <w:p w14:paraId="54420831" w14:textId="2ECAD76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5258E50A" w14:textId="613B718E" w:rsidR="00AB11B6" w:rsidRPr="00AB11B6" w:rsidRDefault="00C77BAC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07402" w14:paraId="0F6FFE7E" w14:textId="77777777" w:rsidTr="00AB11B6">
        <w:tc>
          <w:tcPr>
            <w:tcW w:w="5382" w:type="dxa"/>
          </w:tcPr>
          <w:p w14:paraId="368A3D0F" w14:textId="06F48A21" w:rsidR="00D07402" w:rsidRPr="008E0E4E" w:rsidRDefault="00D074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95D3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Job reference </w:t>
            </w:r>
          </w:p>
        </w:tc>
        <w:tc>
          <w:tcPr>
            <w:tcW w:w="5528" w:type="dxa"/>
          </w:tcPr>
          <w:p w14:paraId="7055321A" w14:textId="26D66C6A" w:rsidR="00D07402" w:rsidRDefault="00735783">
            <w:r>
              <w:t>Impactful Governance (Gateway)</w:t>
            </w:r>
          </w:p>
        </w:tc>
      </w:tr>
      <w:tr w:rsidR="00DB49BB" w14:paraId="46B24F31" w14:textId="77777777" w:rsidTr="00AB11B6">
        <w:tc>
          <w:tcPr>
            <w:tcW w:w="5382" w:type="dxa"/>
          </w:tcPr>
          <w:p w14:paraId="5682E2BE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76416AFC" w14:textId="0ED503FD" w:rsidR="00DB49BB" w:rsidRDefault="005E73B2"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General Hand</w:t>
            </w:r>
          </w:p>
        </w:tc>
      </w:tr>
      <w:tr w:rsidR="00AB11B6" w14:paraId="093C7BCB" w14:textId="77777777" w:rsidTr="00AB11B6">
        <w:tc>
          <w:tcPr>
            <w:tcW w:w="5382" w:type="dxa"/>
          </w:tcPr>
          <w:p w14:paraId="4194D83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06370EB9" w14:textId="29210437" w:rsidR="00AB11B6" w:rsidRDefault="00735783">
            <w:r>
              <w:t>Andrena Furniture Ltd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0544AE71" w14:textId="77777777" w:rsidTr="00AB11B6">
        <w:tc>
          <w:tcPr>
            <w:tcW w:w="5382" w:type="dxa"/>
          </w:tcPr>
          <w:p w14:paraId="7065D12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0D154D57" w14:textId="4EED8CB2" w:rsidR="00AB11B6" w:rsidRDefault="00EB3A57">
            <w:r w:rsidRPr="00EB3A57">
              <w:t>EN11 0NT</w:t>
            </w:r>
          </w:p>
        </w:tc>
      </w:tr>
    </w:tbl>
    <w:p w14:paraId="36E4E27E" w14:textId="77777777" w:rsidR="00AB11B6" w:rsidRDefault="00AB11B6"/>
    <w:p w14:paraId="05D1D385" w14:textId="77777777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03111660" w14:textId="77777777" w:rsidTr="00DB49BB">
        <w:tc>
          <w:tcPr>
            <w:tcW w:w="13750" w:type="dxa"/>
          </w:tcPr>
          <w:p w14:paraId="6C0B282C" w14:textId="49C4F59D" w:rsidR="00DB49BB" w:rsidRPr="00132213" w:rsidRDefault="00DB49BB" w:rsidP="0013221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2ADE3117" w14:textId="77777777" w:rsidTr="00A97E15">
        <w:tc>
          <w:tcPr>
            <w:tcW w:w="13750" w:type="dxa"/>
          </w:tcPr>
          <w:p w14:paraId="4194140D" w14:textId="77777777" w:rsidR="00DB49BB" w:rsidRPr="00292583" w:rsidRDefault="00DB49BB" w:rsidP="00323A5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C563FE" w14:textId="77777777" w:rsidR="00880469" w:rsidRDefault="00880469" w:rsidP="00880469">
            <w:pPr>
              <w:spacing w:line="360" w:lineRule="auto"/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</w:p>
          <w:p w14:paraId="20A91D64" w14:textId="2FCB77F3" w:rsidR="00A97E15" w:rsidRDefault="00A6625A" w:rsidP="008804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We are looking to employ a general hand to carry out a wide range of tasks in a busy and growing furniture factory. The successful applicant will be working as part of a team, assisting </w:t>
            </w:r>
            <w:proofErr w:type="gramStart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unloading</w:t>
            </w:r>
            <w:proofErr w:type="gramEnd"/>
            <w: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and loading delivery vehicles, machining components, assembling furniture as well as being responsible for the general tidiness and upkeep of the workplace. The role will include a reasonable amount of heavy lifting so training in safe manual handling will be provided. </w:t>
            </w:r>
            <w:r w:rsidR="00A97E1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7FBD5A" w14:textId="77777777" w:rsidR="00880469" w:rsidRDefault="00880469" w:rsidP="008804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B325D3" w14:textId="77777777" w:rsidR="00880469" w:rsidRDefault="00880469" w:rsidP="008804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14609F" w14:textId="77777777" w:rsidR="00880469" w:rsidRDefault="00880469" w:rsidP="008804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1056C9" w14:textId="12D93D61" w:rsidR="00880469" w:rsidRPr="00A97E15" w:rsidRDefault="00880469" w:rsidP="0088046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E118E" w14:textId="77777777" w:rsidR="00B21966" w:rsidRDefault="00B21966"/>
    <w:p w14:paraId="1C242EE2" w14:textId="77777777" w:rsidR="00B10453" w:rsidRDefault="00B10453"/>
    <w:p w14:paraId="332757EA" w14:textId="77777777" w:rsidR="00B10453" w:rsidRDefault="00B10453"/>
    <w:p w14:paraId="07646E40" w14:textId="77777777" w:rsidR="00B10453" w:rsidRDefault="00B10453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1498F9DC" w14:textId="77777777" w:rsidTr="00323A52">
        <w:tc>
          <w:tcPr>
            <w:tcW w:w="13750" w:type="dxa"/>
          </w:tcPr>
          <w:p w14:paraId="0460E760" w14:textId="55D7D5A4" w:rsidR="00DB49BB" w:rsidRDefault="00DB49BB" w:rsidP="0013221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51973E15" w14:textId="77777777" w:rsidTr="00B21966">
        <w:trPr>
          <w:trHeight w:hRule="exact" w:val="5026"/>
        </w:trPr>
        <w:tc>
          <w:tcPr>
            <w:tcW w:w="13750" w:type="dxa"/>
          </w:tcPr>
          <w:p w14:paraId="008EC503" w14:textId="77777777" w:rsidR="00DB49BB" w:rsidRDefault="001E5141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6059C9E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525C424B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09FA1AF6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3B21477B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12DF002A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370841E6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4F571884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4EF7078E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2054E59A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30EC1E15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693BAD57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0D552CE2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10F80390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3867AE0E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4BB03D11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461B5F29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6383A50E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17D43476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289AB179" w14:textId="4C5FF203" w:rsidR="00880469" w:rsidRPr="00B21966" w:rsidRDefault="00880469" w:rsidP="0062238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2357E47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7E7CEB" w14:paraId="5568CA3E" w14:textId="77777777" w:rsidTr="00D86138">
        <w:tc>
          <w:tcPr>
            <w:tcW w:w="7225" w:type="dxa"/>
          </w:tcPr>
          <w:p w14:paraId="57843A96" w14:textId="240E93B1" w:rsidR="007E7CEB" w:rsidRPr="00812CF7" w:rsidRDefault="007E7CEB" w:rsidP="007E7CEB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12F0A0B" w14:textId="6BFD1F2A" w:rsidR="007E7CEB" w:rsidRPr="00AB11B6" w:rsidRDefault="007E7CEB" w:rsidP="007E7CE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E7CEB" w14:paraId="2C26C6FB" w14:textId="77777777" w:rsidTr="00D86138">
        <w:tc>
          <w:tcPr>
            <w:tcW w:w="7225" w:type="dxa"/>
          </w:tcPr>
          <w:p w14:paraId="7632C84C" w14:textId="268ECD80" w:rsidR="007E7CEB" w:rsidRPr="00132213" w:rsidRDefault="007E7CEB" w:rsidP="007E7CEB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1047A13B" w14:textId="68A18C23" w:rsidR="007E7CEB" w:rsidRDefault="007E7CEB" w:rsidP="007E7CEB">
            <w:r>
              <w:t>25 hours p/w. Monday to Friday</w:t>
            </w:r>
          </w:p>
        </w:tc>
      </w:tr>
      <w:tr w:rsidR="007E7CEB" w14:paraId="6C6D0380" w14:textId="77777777" w:rsidTr="00D86138">
        <w:tc>
          <w:tcPr>
            <w:tcW w:w="7225" w:type="dxa"/>
          </w:tcPr>
          <w:p w14:paraId="7B0ED27E" w14:textId="60345350" w:rsidR="007E7CEB" w:rsidRPr="00132213" w:rsidRDefault="007E7CEB" w:rsidP="007E7C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67A88C59" w14:textId="1889FA8D" w:rsidR="007E7CEB" w:rsidRDefault="007E7CEB" w:rsidP="007E7CEB">
            <w:r>
              <w:t>NMW</w:t>
            </w:r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</w:p>
        </w:tc>
      </w:tr>
    </w:tbl>
    <w:p w14:paraId="2D2C2DA7" w14:textId="77777777" w:rsidR="00E2100D" w:rsidRDefault="00E2100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845829B" w14:textId="77777777" w:rsidTr="00323A52">
        <w:tc>
          <w:tcPr>
            <w:tcW w:w="13750" w:type="dxa"/>
          </w:tcPr>
          <w:p w14:paraId="3145A7DC" w14:textId="40B4091E" w:rsidR="00AD4A91" w:rsidRPr="00132213" w:rsidRDefault="00AD4A91" w:rsidP="001322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Employability support</w:t>
            </w:r>
          </w:p>
        </w:tc>
      </w:tr>
      <w:tr w:rsidR="00AD4A91" w:rsidRPr="00133506" w14:paraId="6433B37A" w14:textId="77777777" w:rsidTr="007D54BB">
        <w:trPr>
          <w:trHeight w:hRule="exact" w:val="7195"/>
        </w:trPr>
        <w:tc>
          <w:tcPr>
            <w:tcW w:w="13750" w:type="dxa"/>
          </w:tcPr>
          <w:p w14:paraId="6F70BC73" w14:textId="73BC9F5D" w:rsidR="00AD4A91" w:rsidRDefault="001E5141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DBEDA3C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3DC6F029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13F82FDC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3350D20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3E963ED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24F5B851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1ACB8B9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5A3734A6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2EB9AE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73A33FA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58CEB7EC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0D72BE1E" w14:textId="77777777" w:rsidR="007D54BB" w:rsidRPr="003730EC" w:rsidRDefault="007D54BB" w:rsidP="007D54BB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05F42F2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03C1FC75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43FECFB3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2172CC8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4C1D7AB0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21F88064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562369F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33D657BD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0F0CFAB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15B9D13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62A5C674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0CBB475B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7AD212A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17DDF717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395CF4FD" w14:textId="77777777" w:rsidR="007D54BB" w:rsidRPr="00287AEB" w:rsidRDefault="007D54BB" w:rsidP="007D54BB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52FA734C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61D9F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B55F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EED9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D2DB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FB55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F87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CA1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83D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B522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8269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AE4A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248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D0F8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AA37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EB147" w14:textId="77777777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9427D" w14:textId="77777777" w:rsidR="00AD4A91" w:rsidRDefault="00AD4A91"/>
    <w:p w14:paraId="7CF86FDA" w14:textId="77777777" w:rsidR="00292583" w:rsidRDefault="00292583">
      <w:r>
        <w:br w:type="page"/>
      </w:r>
    </w:p>
    <w:p w14:paraId="61E7F21C" w14:textId="77777777" w:rsidR="00AD4A91" w:rsidRDefault="00AD4A91"/>
    <w:p w14:paraId="1A3FF603" w14:textId="77777777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4"/>
        <w:gridCol w:w="1123"/>
        <w:gridCol w:w="1255"/>
        <w:gridCol w:w="1390"/>
        <w:gridCol w:w="1456"/>
        <w:gridCol w:w="1201"/>
        <w:gridCol w:w="2208"/>
        <w:gridCol w:w="2909"/>
        <w:gridCol w:w="2008"/>
        <w:gridCol w:w="4419"/>
        <w:gridCol w:w="2053"/>
      </w:tblGrid>
      <w:tr w:rsidR="00417B89" w:rsidRPr="00AD4A91" w14:paraId="3A1861A9" w14:textId="77777777" w:rsidTr="00417B89">
        <w:tc>
          <w:tcPr>
            <w:tcW w:w="1524" w:type="dxa"/>
          </w:tcPr>
          <w:p w14:paraId="22CDA2C4" w14:textId="77777777" w:rsidR="00417B89" w:rsidRPr="00F4316C" w:rsidRDefault="00417B8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22" w:type="dxa"/>
            <w:gridSpan w:val="10"/>
          </w:tcPr>
          <w:p w14:paraId="45E9EC3B" w14:textId="77777777" w:rsidR="00417B89" w:rsidRPr="00F4316C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417B89" w:rsidRPr="00AD4A91" w14:paraId="09BE0245" w14:textId="77777777" w:rsidTr="00EE2A12">
        <w:tc>
          <w:tcPr>
            <w:tcW w:w="2647" w:type="dxa"/>
            <w:gridSpan w:val="2"/>
          </w:tcPr>
          <w:p w14:paraId="54675C25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1C46E9C9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55" w:type="dxa"/>
          </w:tcPr>
          <w:p w14:paraId="67837E8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3A9A48A7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56" w:type="dxa"/>
          </w:tcPr>
          <w:p w14:paraId="4BE20450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1" w:type="dxa"/>
          </w:tcPr>
          <w:p w14:paraId="38CC3C24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08" w:type="dxa"/>
          </w:tcPr>
          <w:p w14:paraId="0E2C0B12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4AB16AC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722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</w:tcPr>
          <w:p w14:paraId="0FDAAA99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Contact name, email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52CF744A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D2A5F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14:paraId="3D3F8981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498AF19B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19" w:type="dxa"/>
          </w:tcPr>
          <w:p w14:paraId="726395AE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717234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14:paraId="454BD883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EE2A12" w:rsidRPr="00071433" w14:paraId="22BDE107" w14:textId="77777777" w:rsidTr="00EE2A12">
        <w:trPr>
          <w:trHeight w:val="20"/>
        </w:trPr>
        <w:tc>
          <w:tcPr>
            <w:tcW w:w="2647" w:type="dxa"/>
            <w:gridSpan w:val="2"/>
          </w:tcPr>
          <w:p w14:paraId="42D6D951" w14:textId="07E0C86B" w:rsidR="00EE2A12" w:rsidRPr="003626B6" w:rsidRDefault="003626B6" w:rsidP="00EE2A12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Workshop</w:t>
            </w:r>
          </w:p>
          <w:p w14:paraId="475BCC92" w14:textId="77777777" w:rsidR="00EE2A12" w:rsidRPr="003626B6" w:rsidRDefault="00EE2A12" w:rsidP="00EE2A12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</w:tcPr>
          <w:p w14:paraId="27C3D635" w14:textId="1FDE6A91" w:rsidR="00EE2A12" w:rsidRPr="003626B6" w:rsidRDefault="00EE2A12" w:rsidP="00EE2A12">
            <w:pPr>
              <w:rPr>
                <w:b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14:paraId="1EFD6894" w14:textId="44E38445" w:rsidR="00EE2A12" w:rsidRPr="003626B6" w:rsidRDefault="00EE2A12" w:rsidP="00EE2A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15-11-21</w:t>
            </w:r>
          </w:p>
        </w:tc>
        <w:tc>
          <w:tcPr>
            <w:tcW w:w="1456" w:type="dxa"/>
          </w:tcPr>
          <w:p w14:paraId="7AA1A784" w14:textId="67900930" w:rsidR="00EE2A12" w:rsidRPr="003626B6" w:rsidRDefault="00EE2A12" w:rsidP="00EE2A12">
            <w:pPr>
              <w:rPr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1201" w:type="dxa"/>
          </w:tcPr>
          <w:p w14:paraId="26A4642C" w14:textId="2B206F42" w:rsidR="00EE2A12" w:rsidRPr="003626B6" w:rsidRDefault="00EE2A12" w:rsidP="00EE2A12">
            <w:pPr>
              <w:rPr>
                <w:b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2208" w:type="dxa"/>
          </w:tcPr>
          <w:p w14:paraId="58E35D35" w14:textId="77777777" w:rsidR="00EE2A12" w:rsidRPr="003626B6" w:rsidRDefault="00EE2A12" w:rsidP="00EE2A12">
            <w:pPr>
              <w:rPr>
                <w:b/>
                <w:sz w:val="22"/>
                <w:szCs w:val="22"/>
              </w:rPr>
            </w:pPr>
            <w:proofErr w:type="spellStart"/>
            <w:r w:rsidRPr="003626B6">
              <w:rPr>
                <w:b/>
                <w:sz w:val="22"/>
                <w:szCs w:val="22"/>
              </w:rPr>
              <w:t>Geddings</w:t>
            </w:r>
            <w:proofErr w:type="spellEnd"/>
            <w:r w:rsidRPr="003626B6">
              <w:rPr>
                <w:b/>
                <w:sz w:val="22"/>
                <w:szCs w:val="22"/>
              </w:rPr>
              <w:t xml:space="preserve"> Road</w:t>
            </w:r>
          </w:p>
          <w:p w14:paraId="311B0466" w14:textId="77777777" w:rsidR="00EE2A12" w:rsidRPr="003626B6" w:rsidRDefault="00EE2A12" w:rsidP="00EE2A12">
            <w:pPr>
              <w:rPr>
                <w:b/>
                <w:sz w:val="22"/>
                <w:szCs w:val="22"/>
              </w:rPr>
            </w:pPr>
            <w:proofErr w:type="spellStart"/>
            <w:r w:rsidRPr="003626B6">
              <w:rPr>
                <w:b/>
                <w:sz w:val="22"/>
                <w:szCs w:val="22"/>
              </w:rPr>
              <w:t>Hoddersden</w:t>
            </w:r>
            <w:proofErr w:type="spellEnd"/>
          </w:p>
          <w:p w14:paraId="57226182" w14:textId="77777777" w:rsidR="00EE2A12" w:rsidRPr="003626B6" w:rsidRDefault="00EE2A12" w:rsidP="00EE2A12">
            <w:pPr>
              <w:rPr>
                <w:b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Hertfordshire</w:t>
            </w:r>
          </w:p>
          <w:p w14:paraId="0BA3B126" w14:textId="14E90362" w:rsidR="00EE2A12" w:rsidRPr="003626B6" w:rsidRDefault="00EE2A12" w:rsidP="00EE2A12">
            <w:pPr>
              <w:rPr>
                <w:b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EN11 0NT</w:t>
            </w:r>
          </w:p>
        </w:tc>
        <w:tc>
          <w:tcPr>
            <w:tcW w:w="2909" w:type="dxa"/>
          </w:tcPr>
          <w:p w14:paraId="02764BAD" w14:textId="77777777" w:rsidR="00EE2A12" w:rsidRPr="003626B6" w:rsidRDefault="00EE2A12" w:rsidP="00EE2A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Ed Anderson</w:t>
            </w:r>
          </w:p>
          <w:p w14:paraId="26BAA3B3" w14:textId="284F2695" w:rsidR="00EE2A12" w:rsidRPr="00A61C70" w:rsidRDefault="007E600A" w:rsidP="00EE2A12">
            <w:pPr>
              <w:rPr>
                <w:rStyle w:val="Hyperlink"/>
                <w:color w:val="00B0F0"/>
              </w:rPr>
            </w:pPr>
            <w:hyperlink r:id="rId10" w:history="1">
              <w:r w:rsidR="00EE2A12" w:rsidRPr="00A61C70">
                <w:rPr>
                  <w:rStyle w:val="Hyperlink"/>
                  <w:b/>
                  <w:color w:val="00B0F0"/>
                  <w:sz w:val="22"/>
                  <w:szCs w:val="22"/>
                </w:rPr>
                <w:t>ed.anderson@andrena.co.uk</w:t>
              </w:r>
            </w:hyperlink>
          </w:p>
          <w:p w14:paraId="21CFA505" w14:textId="77438E65" w:rsidR="00EE2A12" w:rsidRPr="003626B6" w:rsidRDefault="00EE2A12" w:rsidP="00EE2A12">
            <w:pPr>
              <w:rPr>
                <w:b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01922 451722</w:t>
            </w:r>
          </w:p>
        </w:tc>
        <w:tc>
          <w:tcPr>
            <w:tcW w:w="2008" w:type="dxa"/>
          </w:tcPr>
          <w:p w14:paraId="35FA7CB8" w14:textId="11A778E4" w:rsidR="00EE2A12" w:rsidRPr="003626B6" w:rsidRDefault="00EE2A12" w:rsidP="00EE2A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17-12-21</w:t>
            </w:r>
          </w:p>
        </w:tc>
        <w:tc>
          <w:tcPr>
            <w:tcW w:w="4419" w:type="dxa"/>
          </w:tcPr>
          <w:p w14:paraId="55451A11" w14:textId="77777777" w:rsidR="003626B6" w:rsidRPr="003626B6" w:rsidRDefault="00EE2A12" w:rsidP="00EE2A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 xml:space="preserve">Send CV </w:t>
            </w:r>
            <w:r w:rsidR="003626B6" w:rsidRPr="003626B6">
              <w:rPr>
                <w:rFonts w:ascii="Arial" w:hAnsi="Arial" w:cs="Arial"/>
                <w:b/>
                <w:sz w:val="22"/>
                <w:szCs w:val="22"/>
              </w:rPr>
              <w:t>or phone:</w:t>
            </w:r>
          </w:p>
          <w:p w14:paraId="20255588" w14:textId="055CD431" w:rsidR="00EE2A12" w:rsidRPr="003626B6" w:rsidRDefault="00EE2A12" w:rsidP="00EE2A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F94801" w14:textId="0BF70FC9" w:rsidR="00EE2A12" w:rsidRPr="003626B6" w:rsidRDefault="00EE2A12" w:rsidP="00EE2A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rFonts w:ascii="Arial" w:hAnsi="Arial" w:cs="Arial"/>
                <w:b/>
                <w:sz w:val="22"/>
                <w:szCs w:val="22"/>
              </w:rPr>
              <w:t>Ed Anderson</w:t>
            </w:r>
          </w:p>
          <w:p w14:paraId="294C2582" w14:textId="77777777" w:rsidR="00EE2A12" w:rsidRPr="00A61C70" w:rsidRDefault="007E600A" w:rsidP="00EE2A12">
            <w:pPr>
              <w:rPr>
                <w:b/>
                <w:color w:val="00B0F0"/>
                <w:sz w:val="22"/>
                <w:szCs w:val="22"/>
              </w:rPr>
            </w:pPr>
            <w:hyperlink r:id="rId11" w:history="1">
              <w:r w:rsidR="00EE2A12" w:rsidRPr="00A61C70">
                <w:rPr>
                  <w:rStyle w:val="Hyperlink"/>
                  <w:b/>
                  <w:color w:val="00B0F0"/>
                  <w:sz w:val="22"/>
                  <w:szCs w:val="22"/>
                </w:rPr>
                <w:t>ed.anderson@andrena.co.uk</w:t>
              </w:r>
            </w:hyperlink>
          </w:p>
          <w:p w14:paraId="1952F806" w14:textId="6947A937" w:rsidR="00EE2A12" w:rsidRPr="003626B6" w:rsidRDefault="00EE2A12" w:rsidP="00EE2A12">
            <w:pPr>
              <w:pStyle w:val="ListParagraph"/>
              <w:ind w:left="184"/>
              <w:rPr>
                <w:rFonts w:ascii="Arial" w:hAnsi="Arial" w:cs="Arial"/>
                <w:b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01922 451722</w:t>
            </w:r>
          </w:p>
        </w:tc>
        <w:tc>
          <w:tcPr>
            <w:tcW w:w="2053" w:type="dxa"/>
          </w:tcPr>
          <w:p w14:paraId="1F01CA62" w14:textId="6C791972" w:rsidR="00EE2A12" w:rsidRPr="003626B6" w:rsidRDefault="00EE2A12" w:rsidP="00EE2A12">
            <w:pPr>
              <w:rPr>
                <w:b/>
                <w:sz w:val="22"/>
                <w:szCs w:val="22"/>
              </w:rPr>
            </w:pPr>
            <w:r w:rsidRPr="003626B6">
              <w:rPr>
                <w:b/>
                <w:sz w:val="22"/>
                <w:szCs w:val="22"/>
              </w:rPr>
              <w:t>21-11-21</w:t>
            </w:r>
          </w:p>
        </w:tc>
      </w:tr>
    </w:tbl>
    <w:p w14:paraId="026A1C99" w14:textId="77777777" w:rsidR="001968B8" w:rsidRDefault="001968B8"/>
    <w:p w14:paraId="3BD7DE4B" w14:textId="77777777" w:rsidR="00CE7652" w:rsidRPr="00862E97" w:rsidRDefault="00BB377F" w:rsidP="00862E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2021</w:t>
      </w:r>
      <w:r>
        <w:rPr>
          <w:rFonts w:ascii="Arial" w:hAnsi="Arial" w:cs="Arial"/>
          <w:sz w:val="18"/>
          <w:szCs w:val="18"/>
        </w:rPr>
        <w:br/>
        <w:t>v.17</w:t>
      </w:r>
    </w:p>
    <w:p w14:paraId="6377AC60" w14:textId="77777777" w:rsidR="00CE7652" w:rsidRDefault="00CE7652" w:rsidP="00862E97">
      <w:pPr>
        <w:jc w:val="center"/>
      </w:pPr>
    </w:p>
    <w:p w14:paraId="011CDA83" w14:textId="77777777" w:rsidR="00862E97" w:rsidRDefault="00862E97" w:rsidP="00862E97">
      <w:pPr>
        <w:jc w:val="center"/>
      </w:pPr>
    </w:p>
    <w:p w14:paraId="4AF77BD3" w14:textId="77777777" w:rsidR="00CE7652" w:rsidRDefault="00CE7652"/>
    <w:sectPr w:rsidR="00CE7652" w:rsidSect="00FF3014">
      <w:headerReference w:type="default" r:id="rId12"/>
      <w:footerReference w:type="even" r:id="rId13"/>
      <w:footerReference w:type="default" r:id="rId14"/>
      <w:headerReference w:type="first" r:id="rId15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DF51" w14:textId="77777777" w:rsidR="007E600A" w:rsidRDefault="007E600A" w:rsidP="00AB11B6">
      <w:r>
        <w:separator/>
      </w:r>
    </w:p>
  </w:endnote>
  <w:endnote w:type="continuationSeparator" w:id="0">
    <w:p w14:paraId="4C0A7EA4" w14:textId="77777777" w:rsidR="007E600A" w:rsidRDefault="007E600A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0C786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354F1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D2B3B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789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A40372C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3F42" w14:textId="77777777" w:rsidR="007E600A" w:rsidRDefault="007E600A" w:rsidP="00AB11B6">
      <w:r>
        <w:separator/>
      </w:r>
    </w:p>
  </w:footnote>
  <w:footnote w:type="continuationSeparator" w:id="0">
    <w:p w14:paraId="18C748C6" w14:textId="77777777" w:rsidR="007E600A" w:rsidRDefault="007E600A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CD49" w14:textId="77777777" w:rsidR="00AB11B6" w:rsidRDefault="00AB11B6" w:rsidP="00AB11B6"/>
  <w:p w14:paraId="0A3F52B9" w14:textId="77777777" w:rsidR="00AB11B6" w:rsidRDefault="00AB11B6" w:rsidP="00AB11B6">
    <w:r>
      <w:t xml:space="preserve">   </w:t>
    </w:r>
  </w:p>
  <w:p w14:paraId="3A553795" w14:textId="77777777" w:rsidR="00AB11B6" w:rsidRDefault="00AB11B6">
    <w:pPr>
      <w:pStyle w:val="Header"/>
    </w:pPr>
  </w:p>
  <w:p w14:paraId="724227B1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077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198A4B57" wp14:editId="6979140E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650359EA" wp14:editId="4C9D5760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A890B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3355B"/>
    <w:rsid w:val="000429C3"/>
    <w:rsid w:val="00071433"/>
    <w:rsid w:val="000E5640"/>
    <w:rsid w:val="0011449A"/>
    <w:rsid w:val="0011495F"/>
    <w:rsid w:val="00132213"/>
    <w:rsid w:val="001745BC"/>
    <w:rsid w:val="00175A9B"/>
    <w:rsid w:val="0017621A"/>
    <w:rsid w:val="001818E7"/>
    <w:rsid w:val="001968B8"/>
    <w:rsid w:val="001A6504"/>
    <w:rsid w:val="001B43A9"/>
    <w:rsid w:val="001C0F4D"/>
    <w:rsid w:val="001C1D0D"/>
    <w:rsid w:val="001C7D38"/>
    <w:rsid w:val="001D7D67"/>
    <w:rsid w:val="001E5141"/>
    <w:rsid w:val="00243211"/>
    <w:rsid w:val="00243CE0"/>
    <w:rsid w:val="00256F67"/>
    <w:rsid w:val="00263207"/>
    <w:rsid w:val="00266E02"/>
    <w:rsid w:val="00292583"/>
    <w:rsid w:val="002975AF"/>
    <w:rsid w:val="002B6B63"/>
    <w:rsid w:val="002E368B"/>
    <w:rsid w:val="00312212"/>
    <w:rsid w:val="00327172"/>
    <w:rsid w:val="003508BC"/>
    <w:rsid w:val="003626B6"/>
    <w:rsid w:val="00395D38"/>
    <w:rsid w:val="003A01ED"/>
    <w:rsid w:val="003D1CB8"/>
    <w:rsid w:val="003E0E0D"/>
    <w:rsid w:val="004107E9"/>
    <w:rsid w:val="00417B89"/>
    <w:rsid w:val="00420EF7"/>
    <w:rsid w:val="00427B5B"/>
    <w:rsid w:val="00440673"/>
    <w:rsid w:val="00445D26"/>
    <w:rsid w:val="00455C33"/>
    <w:rsid w:val="004607C9"/>
    <w:rsid w:val="00466014"/>
    <w:rsid w:val="0046785E"/>
    <w:rsid w:val="00477AAB"/>
    <w:rsid w:val="004A2B0B"/>
    <w:rsid w:val="004D3142"/>
    <w:rsid w:val="004D633D"/>
    <w:rsid w:val="00583206"/>
    <w:rsid w:val="005952F0"/>
    <w:rsid w:val="005B3563"/>
    <w:rsid w:val="005E6A62"/>
    <w:rsid w:val="005E73B2"/>
    <w:rsid w:val="00614DDA"/>
    <w:rsid w:val="00622382"/>
    <w:rsid w:val="006414D0"/>
    <w:rsid w:val="00667899"/>
    <w:rsid w:val="0069327D"/>
    <w:rsid w:val="006B13B1"/>
    <w:rsid w:val="006C1D74"/>
    <w:rsid w:val="006C2AF0"/>
    <w:rsid w:val="006E0CE5"/>
    <w:rsid w:val="006F4C48"/>
    <w:rsid w:val="00707025"/>
    <w:rsid w:val="00735783"/>
    <w:rsid w:val="00735E0F"/>
    <w:rsid w:val="00774145"/>
    <w:rsid w:val="00792664"/>
    <w:rsid w:val="007A757D"/>
    <w:rsid w:val="007A7BE2"/>
    <w:rsid w:val="007D0D54"/>
    <w:rsid w:val="007D54BB"/>
    <w:rsid w:val="007E600A"/>
    <w:rsid w:val="007E7CEB"/>
    <w:rsid w:val="00803200"/>
    <w:rsid w:val="00803345"/>
    <w:rsid w:val="00812CF7"/>
    <w:rsid w:val="00843ED8"/>
    <w:rsid w:val="00862E97"/>
    <w:rsid w:val="00880469"/>
    <w:rsid w:val="00893C4B"/>
    <w:rsid w:val="008A0E39"/>
    <w:rsid w:val="008C0DE0"/>
    <w:rsid w:val="008D6E47"/>
    <w:rsid w:val="008E0E4E"/>
    <w:rsid w:val="008E3C6C"/>
    <w:rsid w:val="00900C5C"/>
    <w:rsid w:val="00913B03"/>
    <w:rsid w:val="00982AAD"/>
    <w:rsid w:val="009A172E"/>
    <w:rsid w:val="009D768D"/>
    <w:rsid w:val="009E7D83"/>
    <w:rsid w:val="00A31238"/>
    <w:rsid w:val="00A50163"/>
    <w:rsid w:val="00A61C70"/>
    <w:rsid w:val="00A6625A"/>
    <w:rsid w:val="00A97E15"/>
    <w:rsid w:val="00AB11B6"/>
    <w:rsid w:val="00AB39E3"/>
    <w:rsid w:val="00AD4A91"/>
    <w:rsid w:val="00AE4C4D"/>
    <w:rsid w:val="00AF3D05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A23AD"/>
    <w:rsid w:val="00BB377F"/>
    <w:rsid w:val="00BC5F03"/>
    <w:rsid w:val="00BD685C"/>
    <w:rsid w:val="00BE097D"/>
    <w:rsid w:val="00BE766D"/>
    <w:rsid w:val="00C33284"/>
    <w:rsid w:val="00C55A51"/>
    <w:rsid w:val="00C71F64"/>
    <w:rsid w:val="00C77BAC"/>
    <w:rsid w:val="00CB1C73"/>
    <w:rsid w:val="00CB75AF"/>
    <w:rsid w:val="00CC1CA1"/>
    <w:rsid w:val="00CD7FDB"/>
    <w:rsid w:val="00CE2F54"/>
    <w:rsid w:val="00CE7652"/>
    <w:rsid w:val="00CF3CBC"/>
    <w:rsid w:val="00D07402"/>
    <w:rsid w:val="00D267AC"/>
    <w:rsid w:val="00D36F90"/>
    <w:rsid w:val="00D54F79"/>
    <w:rsid w:val="00D65D51"/>
    <w:rsid w:val="00DB49BB"/>
    <w:rsid w:val="00DC1A5B"/>
    <w:rsid w:val="00DC55D3"/>
    <w:rsid w:val="00DE503C"/>
    <w:rsid w:val="00DE66A4"/>
    <w:rsid w:val="00E04CEF"/>
    <w:rsid w:val="00E2100D"/>
    <w:rsid w:val="00E27630"/>
    <w:rsid w:val="00E4090D"/>
    <w:rsid w:val="00E7482E"/>
    <w:rsid w:val="00E74906"/>
    <w:rsid w:val="00EA6FD2"/>
    <w:rsid w:val="00EB3A57"/>
    <w:rsid w:val="00EC3BD4"/>
    <w:rsid w:val="00EC6D30"/>
    <w:rsid w:val="00EE2A12"/>
    <w:rsid w:val="00EF3B17"/>
    <w:rsid w:val="00F00531"/>
    <w:rsid w:val="00F376BE"/>
    <w:rsid w:val="00F4316C"/>
    <w:rsid w:val="00F535BB"/>
    <w:rsid w:val="00F66F8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C4EC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18E7"/>
    <w:rPr>
      <w:color w:val="605E5C"/>
      <w:shd w:val="clear" w:color="auto" w:fill="E1DFDD"/>
    </w:rPr>
  </w:style>
  <w:style w:type="paragraph" w:customStyle="1" w:styleId="Body">
    <w:name w:val="Body"/>
    <w:rsid w:val="007D54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7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.anderson@andrena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ed.anderson@andrena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12</cp:revision>
  <dcterms:created xsi:type="dcterms:W3CDTF">2021-11-09T15:23:00Z</dcterms:created>
  <dcterms:modified xsi:type="dcterms:W3CDTF">2021-11-09T15:47:00Z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-726620605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