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8F2" w14:textId="4D1A9FB6" w:rsidR="001C0F4D" w:rsidRDefault="001C0F4D"/>
    <w:p w14:paraId="78E3A6B6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7B410158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28D4F37B" w14:textId="116DDEB0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395B365B" w14:textId="77777777" w:rsidR="00F376BE" w:rsidRPr="00032CC7" w:rsidRDefault="00F376BE" w:rsidP="006D1DD3">
            <w:pPr>
              <w:rPr>
                <w:rFonts w:ascii="Arial" w:hAnsi="Arial" w:cs="Arial"/>
              </w:rPr>
            </w:pPr>
          </w:p>
        </w:tc>
      </w:tr>
    </w:tbl>
    <w:p w14:paraId="517A70BA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7241D601" w14:textId="77777777" w:rsidTr="00AB11B6">
        <w:tc>
          <w:tcPr>
            <w:tcW w:w="5382" w:type="dxa"/>
          </w:tcPr>
          <w:p w14:paraId="61437672" w14:textId="32E0E3A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7423DC50" w14:textId="77777777" w:rsidR="00AB11B6" w:rsidRDefault="00AB11B6"/>
          <w:p w14:paraId="1EC7CE4B" w14:textId="4FD12922" w:rsidR="00AB11B6" w:rsidRPr="00AB11B6" w:rsidRDefault="00A55796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B49BB" w14:paraId="0C074E53" w14:textId="77777777" w:rsidTr="00AB11B6">
        <w:tc>
          <w:tcPr>
            <w:tcW w:w="5382" w:type="dxa"/>
          </w:tcPr>
          <w:p w14:paraId="62BBDE7F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5C538AF9" w14:textId="1DCC072E" w:rsidR="00DB49BB" w:rsidRDefault="003A59F6">
            <w:r>
              <w:t>Assistant</w:t>
            </w:r>
          </w:p>
        </w:tc>
      </w:tr>
      <w:tr w:rsidR="00AB11B6" w14:paraId="119D8E90" w14:textId="77777777" w:rsidTr="00AB11B6">
        <w:tc>
          <w:tcPr>
            <w:tcW w:w="5382" w:type="dxa"/>
          </w:tcPr>
          <w:p w14:paraId="0F546DCB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3504BB98" w14:textId="2BA750B6" w:rsidR="00AB11B6" w:rsidRDefault="003A59F6">
            <w:r>
              <w:t>Head Scarf Shop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75337FD6" w14:textId="77777777" w:rsidTr="00AB11B6">
        <w:tc>
          <w:tcPr>
            <w:tcW w:w="5382" w:type="dxa"/>
          </w:tcPr>
          <w:p w14:paraId="6472E3B5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269675D7" w14:textId="07EF33E9" w:rsidR="00AB11B6" w:rsidRDefault="002A7698">
            <w:r w:rsidRPr="002A7698">
              <w:t>LU4 8HZ</w:t>
            </w:r>
          </w:p>
        </w:tc>
      </w:tr>
    </w:tbl>
    <w:p w14:paraId="53BC2090" w14:textId="77777777" w:rsidR="00AB11B6" w:rsidRDefault="00AB11B6"/>
    <w:p w14:paraId="0564785F" w14:textId="627C99D9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7C44A937" w14:textId="77777777" w:rsidTr="00DB49BB">
        <w:tc>
          <w:tcPr>
            <w:tcW w:w="13750" w:type="dxa"/>
          </w:tcPr>
          <w:p w14:paraId="76ECFA21" w14:textId="6121E30F" w:rsidR="00DB49BB" w:rsidRPr="00653F73" w:rsidRDefault="00DB49BB" w:rsidP="00653F7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3B5E90E7" w14:textId="77777777" w:rsidTr="00A97E15">
        <w:tc>
          <w:tcPr>
            <w:tcW w:w="13750" w:type="dxa"/>
          </w:tcPr>
          <w:p w14:paraId="69684033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We are looking for a competitive retail Sales Assistant to help customers identify and purchase products they desire. Sales </w:t>
            </w:r>
          </w:p>
          <w:p w14:paraId="5F73CDA6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Assistant duties include selling, </w:t>
            </w:r>
            <w:proofErr w:type="gramStart"/>
            <w:r w:rsidRPr="00166BA9">
              <w:rPr>
                <w:rFonts w:ascii="Arial" w:hAnsi="Arial" w:cs="Arial"/>
              </w:rPr>
              <w:t>restocking</w:t>
            </w:r>
            <w:proofErr w:type="gramEnd"/>
            <w:r w:rsidRPr="00166BA9">
              <w:rPr>
                <w:rFonts w:ascii="Arial" w:hAnsi="Arial" w:cs="Arial"/>
              </w:rPr>
              <w:t xml:space="preserve"> and merchandising. The goal is to provide high class customer service and to increase </w:t>
            </w:r>
          </w:p>
          <w:p w14:paraId="78A5536F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company’s growth and revenue through sales maximisation.</w:t>
            </w:r>
          </w:p>
          <w:p w14:paraId="797ECC5F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Responsibilities</w:t>
            </w:r>
          </w:p>
          <w:p w14:paraId="10734CE1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Ensure high levels of customer satisfaction through excellent sales service</w:t>
            </w:r>
          </w:p>
          <w:p w14:paraId="32590AA9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Maintain outstanding store condition and visual merchandising standards</w:t>
            </w:r>
          </w:p>
          <w:p w14:paraId="1CFAD4B5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Assist in restocking merchandise</w:t>
            </w:r>
          </w:p>
          <w:p w14:paraId="5DBED907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Ascertain customers’ needs and wants</w:t>
            </w:r>
          </w:p>
          <w:p w14:paraId="7D98C100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Recommend and display items that match customer needs</w:t>
            </w:r>
          </w:p>
          <w:p w14:paraId="68310692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Welcome and greet customers</w:t>
            </w:r>
          </w:p>
          <w:p w14:paraId="3BD60CB2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Manage point-of-sale processes</w:t>
            </w:r>
          </w:p>
          <w:p w14:paraId="1DB1D398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 Actively </w:t>
            </w:r>
            <w:proofErr w:type="spellStart"/>
            <w:r w:rsidRPr="00166BA9">
              <w:rPr>
                <w:rFonts w:ascii="Arial" w:hAnsi="Arial" w:cs="Arial"/>
              </w:rPr>
              <w:t>involve</w:t>
            </w:r>
            <w:proofErr w:type="spellEnd"/>
            <w:r w:rsidRPr="00166BA9">
              <w:rPr>
                <w:rFonts w:ascii="Arial" w:hAnsi="Arial" w:cs="Arial"/>
              </w:rPr>
              <w:t xml:space="preserve"> in the receiving of new shipments</w:t>
            </w:r>
          </w:p>
          <w:p w14:paraId="4A0F3A45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Keep up to date with product information</w:t>
            </w:r>
          </w:p>
          <w:p w14:paraId="453B50EB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 Accurately describe product features </w:t>
            </w:r>
          </w:p>
          <w:p w14:paraId="5BC54E6D" w14:textId="373C90BA" w:rsidR="00666CF3" w:rsidRPr="00BE34E8" w:rsidRDefault="00666CF3" w:rsidP="00166BA9">
            <w:pPr>
              <w:rPr>
                <w:rFonts w:ascii="Arial" w:hAnsi="Arial" w:cs="Arial"/>
              </w:rPr>
            </w:pPr>
          </w:p>
        </w:tc>
      </w:tr>
    </w:tbl>
    <w:p w14:paraId="5E957B20" w14:textId="77777777" w:rsidR="00666CF3" w:rsidRDefault="00666CF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670FE7E3" w14:textId="77777777" w:rsidTr="00323A52">
        <w:tc>
          <w:tcPr>
            <w:tcW w:w="13750" w:type="dxa"/>
          </w:tcPr>
          <w:p w14:paraId="2519BA61" w14:textId="559A1A0E" w:rsidR="00DB49BB" w:rsidRDefault="00DB49BB" w:rsidP="00653F7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7BF9814D" w14:textId="77777777" w:rsidTr="00166BA9">
        <w:trPr>
          <w:trHeight w:hRule="exact" w:val="2928"/>
        </w:trPr>
        <w:tc>
          <w:tcPr>
            <w:tcW w:w="13750" w:type="dxa"/>
          </w:tcPr>
          <w:p w14:paraId="683FE8B2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51DEA20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Requirements</w:t>
            </w:r>
          </w:p>
          <w:p w14:paraId="77ABA391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Basic understanding of sales principles and customer service practices</w:t>
            </w:r>
          </w:p>
          <w:p w14:paraId="0EAED8A1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Proficiency in English</w:t>
            </w:r>
          </w:p>
          <w:p w14:paraId="64B96224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 </w:t>
            </w:r>
            <w:proofErr w:type="gramStart"/>
            <w:r w:rsidRPr="00166BA9">
              <w:rPr>
                <w:rFonts w:ascii="Arial" w:hAnsi="Arial" w:cs="Arial"/>
              </w:rPr>
              <w:t>Multi lingual</w:t>
            </w:r>
            <w:proofErr w:type="gramEnd"/>
            <w:r w:rsidRPr="00166BA9">
              <w:rPr>
                <w:rFonts w:ascii="Arial" w:hAnsi="Arial" w:cs="Arial"/>
              </w:rPr>
              <w:t xml:space="preserve"> (advantageous)</w:t>
            </w:r>
          </w:p>
          <w:p w14:paraId="36F6EE1F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Solid communication and interpersonal skills</w:t>
            </w:r>
          </w:p>
          <w:p w14:paraId="3A19FC72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Customer service focus</w:t>
            </w:r>
          </w:p>
          <w:p w14:paraId="11F66B72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 xml:space="preserve"> Friendly, helpful, </w:t>
            </w:r>
            <w:proofErr w:type="gramStart"/>
            <w:r w:rsidRPr="00166BA9">
              <w:rPr>
                <w:rFonts w:ascii="Arial" w:hAnsi="Arial" w:cs="Arial"/>
              </w:rPr>
              <w:t>confident</w:t>
            </w:r>
            <w:proofErr w:type="gramEnd"/>
            <w:r w:rsidRPr="00166BA9">
              <w:rPr>
                <w:rFonts w:ascii="Arial" w:hAnsi="Arial" w:cs="Arial"/>
              </w:rPr>
              <w:t xml:space="preserve"> and engaging personality</w:t>
            </w:r>
          </w:p>
          <w:p w14:paraId="3584B993" w14:textId="77777777" w:rsidR="00166BA9" w:rsidRP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Basic administration skills</w:t>
            </w:r>
          </w:p>
          <w:p w14:paraId="3FD008FB" w14:textId="77777777" w:rsidR="00166BA9" w:rsidRDefault="00166BA9" w:rsidP="00166BA9">
            <w:pPr>
              <w:rPr>
                <w:rFonts w:ascii="Arial" w:hAnsi="Arial" w:cs="Arial"/>
              </w:rPr>
            </w:pPr>
            <w:r w:rsidRPr="00166BA9">
              <w:rPr>
                <w:rFonts w:ascii="Arial" w:hAnsi="Arial" w:cs="Arial"/>
              </w:rPr>
              <w:t> Trustworthy and reliabl</w:t>
            </w:r>
            <w:r>
              <w:rPr>
                <w:rFonts w:ascii="Arial" w:hAnsi="Arial" w:cs="Arial"/>
              </w:rPr>
              <w:t>e</w:t>
            </w:r>
          </w:p>
          <w:p w14:paraId="57F769A9" w14:textId="60FD26CF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6BC8C" w14:textId="77777777" w:rsidR="00666CF3" w:rsidRDefault="00666CF3" w:rsidP="008F49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EF0D1" w14:textId="375A1EF5" w:rsidR="00666CF3" w:rsidRPr="00653F73" w:rsidRDefault="00666CF3" w:rsidP="008F49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BDE2796" w14:textId="0296C5E5" w:rsidR="00DB49BB" w:rsidRDefault="00DB49BB"/>
    <w:p w14:paraId="6D32A001" w14:textId="77777777" w:rsidR="00666CF3" w:rsidRDefault="00666CF3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AD4A91" w14:paraId="59BA5CF5" w14:textId="77777777" w:rsidTr="00B21966">
        <w:tc>
          <w:tcPr>
            <w:tcW w:w="7225" w:type="dxa"/>
          </w:tcPr>
          <w:p w14:paraId="44A18EC4" w14:textId="12ABDADE" w:rsidR="00AD4A91" w:rsidRPr="00812CF7" w:rsidRDefault="00AD4A91" w:rsidP="00323A52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4EED6FD" w14:textId="02C7E096" w:rsidR="00AD4A91" w:rsidRPr="00AB11B6" w:rsidRDefault="00095252" w:rsidP="00812CF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D4A91" w14:paraId="50692828" w14:textId="77777777" w:rsidTr="00B21966">
        <w:tc>
          <w:tcPr>
            <w:tcW w:w="7225" w:type="dxa"/>
          </w:tcPr>
          <w:p w14:paraId="6A11F0CA" w14:textId="0F48FA10" w:rsidR="00B776CB" w:rsidRPr="00653F73" w:rsidRDefault="00AD4A91" w:rsidP="00323A52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="00B776CB"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7AACC0B0" w14:textId="41645072" w:rsidR="00AD4A91" w:rsidRDefault="00666CF3" w:rsidP="00161FDE">
            <w:r w:rsidRPr="00C12268">
              <w:rPr>
                <w:rFonts w:ascii="Arial" w:hAnsi="Arial" w:cs="Arial"/>
              </w:rPr>
              <w:t>5 hours per day (</w:t>
            </w:r>
            <w:r>
              <w:rPr>
                <w:rFonts w:ascii="Arial" w:hAnsi="Arial" w:cs="Arial"/>
              </w:rPr>
              <w:t>Mon-Fri)</w:t>
            </w:r>
            <w:r w:rsidRPr="00C12268">
              <w:rPr>
                <w:rFonts w:ascii="Arial" w:hAnsi="Arial" w:cs="Arial"/>
              </w:rPr>
              <w:t xml:space="preserve"> 25 hours p/w)</w:t>
            </w:r>
          </w:p>
        </w:tc>
      </w:tr>
      <w:tr w:rsidR="00AD4A91" w14:paraId="546E6CB8" w14:textId="77777777" w:rsidTr="00B21966">
        <w:tc>
          <w:tcPr>
            <w:tcW w:w="7225" w:type="dxa"/>
          </w:tcPr>
          <w:p w14:paraId="5B695F2E" w14:textId="63A1CA74" w:rsidR="00812CF7" w:rsidRPr="00653F73" w:rsidRDefault="00AD4A91" w:rsidP="00323A5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747555ED" w14:textId="3CF57789" w:rsidR="00AD4A91" w:rsidRDefault="00C868A6" w:rsidP="00323A52">
            <w:r>
              <w:t>NMW</w:t>
            </w:r>
            <w:r w:rsidR="00AD4A91">
              <w:fldChar w:fldCharType="begin"/>
            </w:r>
            <w:r w:rsidR="00AD4A91">
              <w:instrText xml:space="preserve"> =  \* MERGEFORMAT </w:instrText>
            </w:r>
            <w:r w:rsidR="00AD4A91">
              <w:fldChar w:fldCharType="end"/>
            </w:r>
          </w:p>
        </w:tc>
      </w:tr>
    </w:tbl>
    <w:p w14:paraId="408B6B00" w14:textId="3F44A7DB" w:rsidR="00666CF3" w:rsidRDefault="00666CF3"/>
    <w:p w14:paraId="47E848E9" w14:textId="77777777" w:rsidR="00666CF3" w:rsidRDefault="00666CF3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BE4ABDA" w14:textId="77777777" w:rsidTr="00323A52">
        <w:tc>
          <w:tcPr>
            <w:tcW w:w="13750" w:type="dxa"/>
          </w:tcPr>
          <w:p w14:paraId="2E32549C" w14:textId="2087DF66" w:rsidR="00AD4A91" w:rsidRPr="00653F73" w:rsidRDefault="00AD4A91" w:rsidP="00653F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D4A91" w:rsidRPr="00133506" w14:paraId="4B3A49AB" w14:textId="77777777" w:rsidTr="006D1DD3">
        <w:trPr>
          <w:trHeight w:hRule="exact" w:val="7166"/>
        </w:trPr>
        <w:tc>
          <w:tcPr>
            <w:tcW w:w="13750" w:type="dxa"/>
          </w:tcPr>
          <w:p w14:paraId="1E77DF4E" w14:textId="77777777" w:rsidR="003046FA" w:rsidRDefault="003046FA" w:rsidP="003046F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Training provided by Impactful Governance – CIC (Kickstart Gateway)</w:t>
            </w:r>
          </w:p>
          <w:p w14:paraId="5F586146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5C98AFD7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689EBD2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2CCB1FD1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07905392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46E2B5D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2661275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20DECBD4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E3E35C6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53A1A86C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7BC7199D" w14:textId="77777777" w:rsidR="003046FA" w:rsidRPr="007352D4" w:rsidRDefault="003046FA" w:rsidP="003046F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202E88D5" w14:textId="77777777" w:rsidR="003046FA" w:rsidRPr="003730EC" w:rsidRDefault="003046FA" w:rsidP="003046FA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34442354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350C20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2D37CC47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50A482EE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523FB4B5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71047232" w14:textId="77777777" w:rsidR="003046FA" w:rsidRPr="003730EC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29DDE5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0D67013A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3A6D7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29AA427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31986A33" w14:textId="77777777" w:rsidR="003046FA" w:rsidRPr="003730EC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3F2EEE16" w14:textId="77777777" w:rsidR="003046FA" w:rsidRPr="007352D4" w:rsidRDefault="003046FA" w:rsidP="003046FA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6708761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26064F5C" w14:textId="77777777" w:rsidR="003046FA" w:rsidRPr="007352D4" w:rsidRDefault="003046FA" w:rsidP="003046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569336D4" w14:textId="503A6C70" w:rsidR="00AD4A91" w:rsidRPr="00C868A6" w:rsidRDefault="003046FA" w:rsidP="00622382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0B8418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FE5E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E173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A24AE" w14:textId="6F95D1A3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84283" w14:textId="293C95CD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B96C4" w14:textId="32E3A702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ACE58" w14:textId="021ADEEA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65B6C" w14:textId="2F4E22B8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6A736" w14:textId="2599AF91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0533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AD6A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B555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ACC9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EFA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67C2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4D9F4" w14:textId="0FDF90E6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D49927" w14:textId="7B3678BB" w:rsidR="00AD4A91" w:rsidRDefault="00AD4A91"/>
    <w:tbl>
      <w:tblPr>
        <w:tblStyle w:val="TableGrid"/>
        <w:tblW w:w="14520" w:type="dxa"/>
        <w:tblInd w:w="-57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7"/>
        <w:gridCol w:w="1033"/>
        <w:gridCol w:w="1352"/>
        <w:gridCol w:w="1198"/>
        <w:gridCol w:w="1163"/>
        <w:gridCol w:w="1457"/>
        <w:gridCol w:w="2560"/>
        <w:gridCol w:w="1459"/>
        <w:gridCol w:w="1895"/>
        <w:gridCol w:w="1376"/>
      </w:tblGrid>
      <w:tr w:rsidR="00FF145C" w:rsidRPr="00AD4A91" w14:paraId="7C7028BC" w14:textId="77777777" w:rsidTr="00B2228E">
        <w:trPr>
          <w:trHeight w:val="715"/>
        </w:trPr>
        <w:tc>
          <w:tcPr>
            <w:tcW w:w="14520" w:type="dxa"/>
            <w:gridSpan w:val="10"/>
          </w:tcPr>
          <w:p w14:paraId="6499D43E" w14:textId="27918C47" w:rsidR="00FF145C" w:rsidRPr="00F4316C" w:rsidRDefault="00FF145C" w:rsidP="006300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lastRenderedPageBreak/>
              <w:t>If your vacancies are in more than one location, please complete a separate row for each</w:t>
            </w:r>
          </w:p>
        </w:tc>
      </w:tr>
      <w:tr w:rsidR="00F668EF" w:rsidRPr="00AD4A91" w14:paraId="26974753" w14:textId="77777777" w:rsidTr="00B2228E">
        <w:trPr>
          <w:trHeight w:val="2890"/>
        </w:trPr>
        <w:tc>
          <w:tcPr>
            <w:tcW w:w="1027" w:type="dxa"/>
          </w:tcPr>
          <w:p w14:paraId="458DFC64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73185E1E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033" w:type="dxa"/>
          </w:tcPr>
          <w:p w14:paraId="08DFA448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52" w:type="dxa"/>
          </w:tcPr>
          <w:p w14:paraId="61FF0E1E" w14:textId="734AF5ED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198" w:type="dxa"/>
          </w:tcPr>
          <w:p w14:paraId="06AE098B" w14:textId="65AE1240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163" w:type="dxa"/>
          </w:tcPr>
          <w:p w14:paraId="5DB0D37D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1457" w:type="dxa"/>
          </w:tcPr>
          <w:p w14:paraId="63AE52E0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31AE4DDE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E061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0" w:type="dxa"/>
          </w:tcPr>
          <w:p w14:paraId="746D0615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Contact name, </w:t>
            </w:r>
            <w:proofErr w:type="gramStart"/>
            <w:r w:rsidRPr="006414D0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gramEnd"/>
            <w:r w:rsidRPr="006414D0">
              <w:rPr>
                <w:rFonts w:ascii="Arial" w:hAnsi="Arial" w:cs="Arial"/>
                <w:b/>
                <w:sz w:val="22"/>
                <w:szCs w:val="22"/>
              </w:rPr>
              <w:t xml:space="preserve">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158F506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0BAA13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14:paraId="0FB1CD59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5E27B85E" w14:textId="56979166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</w:tcPr>
          <w:p w14:paraId="7E08D701" w14:textId="20C26EF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507006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78887902" w14:textId="0A82A13B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F668EF" w:rsidRPr="00071433" w14:paraId="4A75B571" w14:textId="77777777" w:rsidTr="00B2228E">
        <w:trPr>
          <w:trHeight w:val="38"/>
        </w:trPr>
        <w:tc>
          <w:tcPr>
            <w:tcW w:w="1027" w:type="dxa"/>
          </w:tcPr>
          <w:p w14:paraId="5E2E6A8C" w14:textId="4C805EC7" w:rsidR="00417B89" w:rsidRPr="00172B81" w:rsidRDefault="007D3AF2" w:rsidP="00D114E7">
            <w:pPr>
              <w:pStyle w:val="ListParagraph"/>
              <w:shd w:val="clear" w:color="auto" w:fill="FFFFFF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Shop</w:t>
            </w:r>
          </w:p>
        </w:tc>
        <w:tc>
          <w:tcPr>
            <w:tcW w:w="1033" w:type="dxa"/>
          </w:tcPr>
          <w:p w14:paraId="35BA5979" w14:textId="31859764" w:rsidR="00417B89" w:rsidRPr="00172B81" w:rsidRDefault="00B222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2" w:type="dxa"/>
          </w:tcPr>
          <w:p w14:paraId="396DBD29" w14:textId="401CB346" w:rsidR="00417B89" w:rsidRPr="00172B81" w:rsidRDefault="007D3A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B32D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847EC5"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198" w:type="dxa"/>
          </w:tcPr>
          <w:p w14:paraId="49073DEA" w14:textId="3233104D" w:rsidR="00417B89" w:rsidRPr="00172B81" w:rsidRDefault="00847EC5">
            <w:pPr>
              <w:rPr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D114E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</w:tcPr>
          <w:p w14:paraId="35DF145F" w14:textId="7D8531C2" w:rsidR="00417B89" w:rsidRPr="00172B81" w:rsidRDefault="00F521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457" w:type="dxa"/>
          </w:tcPr>
          <w:p w14:paraId="4A1D5C99" w14:textId="1C0F1667" w:rsidR="007935D2" w:rsidRPr="00172B81" w:rsidRDefault="00B2228E" w:rsidP="00FB7454">
            <w:pPr>
              <w:rPr>
                <w:b/>
                <w:sz w:val="22"/>
                <w:szCs w:val="22"/>
              </w:rPr>
            </w:pPr>
            <w:r w:rsidRPr="00B2228E">
              <w:rPr>
                <w:b/>
                <w:sz w:val="22"/>
                <w:szCs w:val="22"/>
              </w:rPr>
              <w:t xml:space="preserve">80 </w:t>
            </w:r>
            <w:proofErr w:type="spellStart"/>
            <w:r w:rsidRPr="00B2228E">
              <w:rPr>
                <w:b/>
                <w:sz w:val="22"/>
                <w:szCs w:val="22"/>
              </w:rPr>
              <w:t>Leagrave</w:t>
            </w:r>
            <w:proofErr w:type="spellEnd"/>
            <w:r w:rsidRPr="00B2228E">
              <w:rPr>
                <w:b/>
                <w:sz w:val="22"/>
                <w:szCs w:val="22"/>
              </w:rPr>
              <w:t xml:space="preserve"> Road</w:t>
            </w:r>
            <w:r>
              <w:rPr>
                <w:b/>
                <w:sz w:val="22"/>
                <w:szCs w:val="22"/>
              </w:rPr>
              <w:t xml:space="preserve">, Luton, </w:t>
            </w:r>
            <w:proofErr w:type="spellStart"/>
            <w:r>
              <w:rPr>
                <w:b/>
                <w:sz w:val="22"/>
                <w:szCs w:val="22"/>
              </w:rPr>
              <w:t>bedfordshire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2228E">
              <w:rPr>
                <w:b/>
                <w:sz w:val="22"/>
                <w:szCs w:val="22"/>
              </w:rPr>
              <w:t>LU4 8HZ</w:t>
            </w:r>
          </w:p>
        </w:tc>
        <w:tc>
          <w:tcPr>
            <w:tcW w:w="2560" w:type="dxa"/>
          </w:tcPr>
          <w:p w14:paraId="23A0499C" w14:textId="1C1A07FB" w:rsidR="00C15A18" w:rsidRDefault="00C15A18" w:rsidP="008F58D8">
            <w:pPr>
              <w:rPr>
                <w:rFonts w:ascii="Arial" w:hAnsi="Arial" w:cs="Arial"/>
              </w:rPr>
            </w:pPr>
            <w:r w:rsidRPr="00C15A18">
              <w:rPr>
                <w:rFonts w:ascii="Arial" w:hAnsi="Arial" w:cs="Arial"/>
              </w:rPr>
              <w:t>Mohammed Abdul Hamid</w:t>
            </w:r>
          </w:p>
          <w:p w14:paraId="3A6506D6" w14:textId="244BB258" w:rsidR="008F58D8" w:rsidRPr="00502E4E" w:rsidRDefault="008F58D8" w:rsidP="008F58D8">
            <w:pPr>
              <w:rPr>
                <w:rFonts w:ascii="Arial" w:hAnsi="Arial" w:cs="Arial"/>
              </w:rPr>
            </w:pPr>
            <w:r w:rsidRPr="00502E4E">
              <w:rPr>
                <w:rFonts w:ascii="Arial" w:hAnsi="Arial" w:cs="Arial"/>
              </w:rPr>
              <w:t xml:space="preserve">Tel: </w:t>
            </w:r>
            <w:r w:rsidR="007D3AF2" w:rsidRPr="007D3AF2">
              <w:rPr>
                <w:rFonts w:ascii="Arial" w:hAnsi="Arial" w:cs="Arial"/>
              </w:rPr>
              <w:t>07713973359</w:t>
            </w:r>
          </w:p>
          <w:p w14:paraId="63763C7C" w14:textId="521DE480" w:rsidR="00F668EF" w:rsidRPr="00172B81" w:rsidRDefault="008F58D8" w:rsidP="004C130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Email: </w:t>
            </w:r>
            <w:r w:rsidR="00C15A18" w:rsidRPr="00C15A18">
              <w:rPr>
                <w:rFonts w:eastAsia="Arial Unicode MS" w:cs="Arial Unicode MS"/>
                <w:color w:val="000000"/>
                <w:u w:color="000000"/>
                <w:bdr w:val="nil"/>
                <w:lang w:eastAsia="en-GB"/>
              </w:rPr>
              <w:t>a_hamid80@hotmail.com</w:t>
            </w:r>
          </w:p>
        </w:tc>
        <w:tc>
          <w:tcPr>
            <w:tcW w:w="1459" w:type="dxa"/>
          </w:tcPr>
          <w:p w14:paraId="00624E33" w14:textId="701EFED9" w:rsidR="00417B89" w:rsidRPr="00172B81" w:rsidRDefault="008E3661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2B8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5721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72B81">
              <w:rPr>
                <w:rFonts w:ascii="Arial" w:hAnsi="Arial" w:cs="Arial"/>
                <w:b/>
                <w:sz w:val="22"/>
                <w:szCs w:val="22"/>
              </w:rPr>
              <w:t>/21</w:t>
            </w:r>
          </w:p>
        </w:tc>
        <w:tc>
          <w:tcPr>
            <w:tcW w:w="1895" w:type="dxa"/>
          </w:tcPr>
          <w:p w14:paraId="4A086285" w14:textId="2D1403FC" w:rsidR="00172B81" w:rsidRDefault="00172B81" w:rsidP="00172B81">
            <w:pPr>
              <w:rPr>
                <w:rFonts w:ascii="Arial" w:hAnsi="Arial" w:cs="Arial"/>
              </w:rPr>
            </w:pPr>
            <w:r w:rsidRPr="00172B81">
              <w:rPr>
                <w:rFonts w:ascii="Arial" w:hAnsi="Arial" w:cs="Arial"/>
              </w:rPr>
              <w:t>CV by email &amp; interview appointment time to be agreed with employer by phone</w:t>
            </w:r>
            <w:r w:rsidR="007935D2">
              <w:rPr>
                <w:rFonts w:ascii="Arial" w:hAnsi="Arial" w:cs="Arial"/>
              </w:rPr>
              <w:t xml:space="preserve"> or by email: </w:t>
            </w:r>
            <w:hyperlink r:id="rId10" w:history="1">
              <w:r w:rsidR="002E6837" w:rsidRPr="00220003">
                <w:rPr>
                  <w:rStyle w:val="Hyperlink"/>
                </w:rPr>
                <w:t>info@urnsuk.com</w:t>
              </w:r>
            </w:hyperlink>
            <w:r w:rsidR="002E6837">
              <w:t xml:space="preserve"> </w:t>
            </w:r>
          </w:p>
          <w:p w14:paraId="79B5851D" w14:textId="77777777" w:rsidR="00417B89" w:rsidRPr="00172B81" w:rsidRDefault="00417B89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BAE39" w14:textId="39E33BE1" w:rsidR="00172B81" w:rsidRPr="00172B81" w:rsidRDefault="00172B81" w:rsidP="00172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6" w:type="dxa"/>
          </w:tcPr>
          <w:p w14:paraId="49FB5842" w14:textId="5C41AFA9" w:rsidR="00417B89" w:rsidRPr="00172B81" w:rsidRDefault="007D3A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  <w:r w:rsidR="007271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Pr="007D3AF2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133928AD" w14:textId="12DA2195" w:rsidR="00CE7652" w:rsidRDefault="00CE7652"/>
    <w:sectPr w:rsidR="00CE7652" w:rsidSect="00050EBC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00C02" w14:textId="77777777" w:rsidR="007F7A19" w:rsidRDefault="007F7A19" w:rsidP="00AB11B6">
      <w:r>
        <w:separator/>
      </w:r>
    </w:p>
  </w:endnote>
  <w:endnote w:type="continuationSeparator" w:id="0">
    <w:p w14:paraId="55A38931" w14:textId="77777777" w:rsidR="007F7A19" w:rsidRDefault="007F7A19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C65CB" w14:textId="399E5A55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78595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5A781" w14:textId="38CC2F32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4BA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3D3FD35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56E0" w14:textId="77777777" w:rsidR="007F7A19" w:rsidRDefault="007F7A19" w:rsidP="00AB11B6">
      <w:r>
        <w:separator/>
      </w:r>
    </w:p>
  </w:footnote>
  <w:footnote w:type="continuationSeparator" w:id="0">
    <w:p w14:paraId="0DFB600A" w14:textId="77777777" w:rsidR="007F7A19" w:rsidRDefault="007F7A19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3865" w14:textId="77777777" w:rsidR="00AB11B6" w:rsidRDefault="00AB11B6" w:rsidP="00AB11B6"/>
  <w:p w14:paraId="73864F95" w14:textId="77777777" w:rsidR="00AB11B6" w:rsidRDefault="00AB11B6" w:rsidP="00AB11B6">
    <w:r>
      <w:t xml:space="preserve">   </w:t>
    </w:r>
  </w:p>
  <w:p w14:paraId="02A7FF9E" w14:textId="77777777" w:rsidR="00AB11B6" w:rsidRDefault="00AB11B6">
    <w:pPr>
      <w:pStyle w:val="Header"/>
    </w:pPr>
  </w:p>
  <w:p w14:paraId="020606E0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9A5F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0A075916" wp14:editId="56F15391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031FD2D2" wp14:editId="76E78067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12160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D9"/>
    <w:multiLevelType w:val="hybridMultilevel"/>
    <w:tmpl w:val="45E278F4"/>
    <w:lvl w:ilvl="0" w:tplc="5ECC4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785F"/>
    <w:multiLevelType w:val="hybridMultilevel"/>
    <w:tmpl w:val="6AFA6B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16091CB8"/>
    <w:multiLevelType w:val="hybridMultilevel"/>
    <w:tmpl w:val="AB9896C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BAF14ED"/>
    <w:multiLevelType w:val="hybridMultilevel"/>
    <w:tmpl w:val="9A1A583C"/>
    <w:lvl w:ilvl="0" w:tplc="3954DA3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6151"/>
    <w:multiLevelType w:val="hybridMultilevel"/>
    <w:tmpl w:val="554EE3E2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7EE"/>
    <w:multiLevelType w:val="hybridMultilevel"/>
    <w:tmpl w:val="E7CE6E56"/>
    <w:lvl w:ilvl="0" w:tplc="19262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60F536D"/>
    <w:multiLevelType w:val="hybridMultilevel"/>
    <w:tmpl w:val="781A1A04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33126"/>
    <w:multiLevelType w:val="hybridMultilevel"/>
    <w:tmpl w:val="4C4A2D58"/>
    <w:lvl w:ilvl="0" w:tplc="6F9875F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5"/>
  </w:num>
  <w:num w:numId="5">
    <w:abstractNumId w:val="12"/>
  </w:num>
  <w:num w:numId="6">
    <w:abstractNumId w:val="0"/>
  </w:num>
  <w:num w:numId="7">
    <w:abstractNumId w:val="7"/>
  </w:num>
  <w:num w:numId="8">
    <w:abstractNumId w:val="16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2500C"/>
    <w:rsid w:val="00032CC7"/>
    <w:rsid w:val="000429C3"/>
    <w:rsid w:val="00050EBC"/>
    <w:rsid w:val="00071433"/>
    <w:rsid w:val="00095252"/>
    <w:rsid w:val="000D0AD1"/>
    <w:rsid w:val="000D3EE4"/>
    <w:rsid w:val="000D691E"/>
    <w:rsid w:val="000E5640"/>
    <w:rsid w:val="0011449A"/>
    <w:rsid w:val="0011495F"/>
    <w:rsid w:val="001150E7"/>
    <w:rsid w:val="001527F4"/>
    <w:rsid w:val="00161FDE"/>
    <w:rsid w:val="00166BA9"/>
    <w:rsid w:val="00172B81"/>
    <w:rsid w:val="001745BC"/>
    <w:rsid w:val="00175A9B"/>
    <w:rsid w:val="0017621A"/>
    <w:rsid w:val="0018106F"/>
    <w:rsid w:val="001968B8"/>
    <w:rsid w:val="001A6504"/>
    <w:rsid w:val="001B43A9"/>
    <w:rsid w:val="001C0F4D"/>
    <w:rsid w:val="001C1F21"/>
    <w:rsid w:val="001D796C"/>
    <w:rsid w:val="001D7D67"/>
    <w:rsid w:val="001E5141"/>
    <w:rsid w:val="00243211"/>
    <w:rsid w:val="00243CE0"/>
    <w:rsid w:val="00245E9A"/>
    <w:rsid w:val="00256F67"/>
    <w:rsid w:val="00274676"/>
    <w:rsid w:val="00292583"/>
    <w:rsid w:val="0029407A"/>
    <w:rsid w:val="002975AF"/>
    <w:rsid w:val="002A7698"/>
    <w:rsid w:val="002C7545"/>
    <w:rsid w:val="002E6837"/>
    <w:rsid w:val="003046FA"/>
    <w:rsid w:val="003508BC"/>
    <w:rsid w:val="00366C44"/>
    <w:rsid w:val="003A01ED"/>
    <w:rsid w:val="003A59F6"/>
    <w:rsid w:val="003B199E"/>
    <w:rsid w:val="003E0E0D"/>
    <w:rsid w:val="003E7FE7"/>
    <w:rsid w:val="00400C0C"/>
    <w:rsid w:val="00417B89"/>
    <w:rsid w:val="00440673"/>
    <w:rsid w:val="00466014"/>
    <w:rsid w:val="00477AAB"/>
    <w:rsid w:val="004870C9"/>
    <w:rsid w:val="004925A6"/>
    <w:rsid w:val="004C130A"/>
    <w:rsid w:val="0051106B"/>
    <w:rsid w:val="00511289"/>
    <w:rsid w:val="005159F0"/>
    <w:rsid w:val="00547898"/>
    <w:rsid w:val="00560686"/>
    <w:rsid w:val="00563A84"/>
    <w:rsid w:val="00583206"/>
    <w:rsid w:val="00593246"/>
    <w:rsid w:val="005952F0"/>
    <w:rsid w:val="005B3563"/>
    <w:rsid w:val="005E6A62"/>
    <w:rsid w:val="00601B8E"/>
    <w:rsid w:val="0060762A"/>
    <w:rsid w:val="00614DDA"/>
    <w:rsid w:val="00622382"/>
    <w:rsid w:val="00630050"/>
    <w:rsid w:val="006414D0"/>
    <w:rsid w:val="00653F73"/>
    <w:rsid w:val="00666CF3"/>
    <w:rsid w:val="00670283"/>
    <w:rsid w:val="006A7D5E"/>
    <w:rsid w:val="006B13B1"/>
    <w:rsid w:val="006B3604"/>
    <w:rsid w:val="006D1DD3"/>
    <w:rsid w:val="006D38E2"/>
    <w:rsid w:val="006E0CE5"/>
    <w:rsid w:val="006E385C"/>
    <w:rsid w:val="006F4C48"/>
    <w:rsid w:val="006F6018"/>
    <w:rsid w:val="00707025"/>
    <w:rsid w:val="007271AB"/>
    <w:rsid w:val="00741FAE"/>
    <w:rsid w:val="0074699A"/>
    <w:rsid w:val="007674BA"/>
    <w:rsid w:val="00774145"/>
    <w:rsid w:val="00783CFB"/>
    <w:rsid w:val="00792664"/>
    <w:rsid w:val="007935D2"/>
    <w:rsid w:val="00795E4F"/>
    <w:rsid w:val="007D0412"/>
    <w:rsid w:val="007D0D54"/>
    <w:rsid w:val="007D3AF2"/>
    <w:rsid w:val="007D4454"/>
    <w:rsid w:val="007E3206"/>
    <w:rsid w:val="007E483D"/>
    <w:rsid w:val="007F7A19"/>
    <w:rsid w:val="00803200"/>
    <w:rsid w:val="00812CF7"/>
    <w:rsid w:val="00844D36"/>
    <w:rsid w:val="00847EC5"/>
    <w:rsid w:val="0086342E"/>
    <w:rsid w:val="008851C5"/>
    <w:rsid w:val="00893C4B"/>
    <w:rsid w:val="008A0E39"/>
    <w:rsid w:val="008D6E47"/>
    <w:rsid w:val="008E0E4E"/>
    <w:rsid w:val="008E25FB"/>
    <w:rsid w:val="008E289D"/>
    <w:rsid w:val="008E3661"/>
    <w:rsid w:val="008E3C6C"/>
    <w:rsid w:val="008F42C7"/>
    <w:rsid w:val="008F49C1"/>
    <w:rsid w:val="008F58D8"/>
    <w:rsid w:val="00900C5C"/>
    <w:rsid w:val="009056C2"/>
    <w:rsid w:val="00913B03"/>
    <w:rsid w:val="00970B69"/>
    <w:rsid w:val="0099741C"/>
    <w:rsid w:val="009A172E"/>
    <w:rsid w:val="009C0E57"/>
    <w:rsid w:val="009E7D83"/>
    <w:rsid w:val="00A31238"/>
    <w:rsid w:val="00A34AAC"/>
    <w:rsid w:val="00A35766"/>
    <w:rsid w:val="00A50163"/>
    <w:rsid w:val="00A55796"/>
    <w:rsid w:val="00A5721C"/>
    <w:rsid w:val="00A97E15"/>
    <w:rsid w:val="00AB11B6"/>
    <w:rsid w:val="00AB39E3"/>
    <w:rsid w:val="00AC653A"/>
    <w:rsid w:val="00AD4A91"/>
    <w:rsid w:val="00B10453"/>
    <w:rsid w:val="00B15459"/>
    <w:rsid w:val="00B165DD"/>
    <w:rsid w:val="00B2079F"/>
    <w:rsid w:val="00B2148F"/>
    <w:rsid w:val="00B21966"/>
    <w:rsid w:val="00B2228E"/>
    <w:rsid w:val="00B32DD7"/>
    <w:rsid w:val="00B46F20"/>
    <w:rsid w:val="00B53DFD"/>
    <w:rsid w:val="00B776CB"/>
    <w:rsid w:val="00BB0003"/>
    <w:rsid w:val="00BC5F03"/>
    <w:rsid w:val="00BD685C"/>
    <w:rsid w:val="00BE097D"/>
    <w:rsid w:val="00BE34E8"/>
    <w:rsid w:val="00BE766D"/>
    <w:rsid w:val="00C155B8"/>
    <w:rsid w:val="00C15A18"/>
    <w:rsid w:val="00C33284"/>
    <w:rsid w:val="00C71F64"/>
    <w:rsid w:val="00C868A6"/>
    <w:rsid w:val="00C97EEB"/>
    <w:rsid w:val="00CB75AF"/>
    <w:rsid w:val="00CC1CA1"/>
    <w:rsid w:val="00CD7FDB"/>
    <w:rsid w:val="00CE2F54"/>
    <w:rsid w:val="00CE7652"/>
    <w:rsid w:val="00CF3CBC"/>
    <w:rsid w:val="00D114E7"/>
    <w:rsid w:val="00D22F42"/>
    <w:rsid w:val="00D267AC"/>
    <w:rsid w:val="00D27CC1"/>
    <w:rsid w:val="00D57333"/>
    <w:rsid w:val="00DA5BAD"/>
    <w:rsid w:val="00DA641C"/>
    <w:rsid w:val="00DB49BB"/>
    <w:rsid w:val="00DC1A5B"/>
    <w:rsid w:val="00DC55D3"/>
    <w:rsid w:val="00DE503C"/>
    <w:rsid w:val="00E11F14"/>
    <w:rsid w:val="00E17E05"/>
    <w:rsid w:val="00E2100D"/>
    <w:rsid w:val="00E27630"/>
    <w:rsid w:val="00E4090D"/>
    <w:rsid w:val="00E74906"/>
    <w:rsid w:val="00E971EE"/>
    <w:rsid w:val="00EA229B"/>
    <w:rsid w:val="00EA6FD2"/>
    <w:rsid w:val="00EB0A48"/>
    <w:rsid w:val="00EC3BD4"/>
    <w:rsid w:val="00EF3B17"/>
    <w:rsid w:val="00EF6E73"/>
    <w:rsid w:val="00F00531"/>
    <w:rsid w:val="00F3751B"/>
    <w:rsid w:val="00F376BE"/>
    <w:rsid w:val="00F4316C"/>
    <w:rsid w:val="00F52151"/>
    <w:rsid w:val="00F668EF"/>
    <w:rsid w:val="00F66F83"/>
    <w:rsid w:val="00F96EB5"/>
    <w:rsid w:val="00FB7454"/>
    <w:rsid w:val="00FD44B3"/>
    <w:rsid w:val="00FE6F70"/>
    <w:rsid w:val="00FF145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8B50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paragraph" w:customStyle="1" w:styleId="Body">
    <w:name w:val="Body"/>
    <w:link w:val="BodyChar"/>
    <w:uiPriority w:val="99"/>
    <w:rsid w:val="00304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4D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B0A4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customStyle="1" w:styleId="BodyChar">
    <w:name w:val="Body Char"/>
    <w:link w:val="Body"/>
    <w:uiPriority w:val="99"/>
    <w:rsid w:val="008F58D8"/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urns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8</cp:revision>
  <dcterms:created xsi:type="dcterms:W3CDTF">2021-11-09T13:24:00Z</dcterms:created>
  <dcterms:modified xsi:type="dcterms:W3CDTF">2021-11-09T13:28:00Z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666038511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